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К.В. и К.Е. на нарушение их конституционных прав положениями статей 13 и 31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К.В. и К.Е.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К.В. и К.Е. оспаривают конституционность пункта 6 части 1 статьи 13 «Требования, предъявляемые к исполнительным документам» и пункта 4 части 1 статьи 31 «Отказ в возбуждении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решением суда заявители были лишены родительских прав в отношении их детей, с них на содержание последних взысканы алименты, дети признаны оставшимися без попечения родителей и подлежащими передаче на попечение органа опеки и попечительства. Впоследствии заявители обратились в суд общей юрисдикции 2 с административными исковыми заявлениями к территориальному подразделению Федеральной службы судебных приставов и судебным приставам-исполнителям о признании незаконными действий по возбуждению исполнительных производств по исполнению данного решения суда, об отмене соответствующих постановлений этих должностных лиц и о возложении на них обязанности по возвращению детей административным истцам. В удовлетворении данных административных исковых заявлений решением суда, оставленным без изменения судами апелляционной и кассационной инстанций, отказано. Определением судьи Верховного Суда Российской Федерации отказано в передаче кассационных жалоб заявителей для рассмотрения в судебном заседании Судебной коллегии по административным делам Верховного Суда Российской Федерации. По мнению заявителей, оспариваемые законоположения противоречат статьям 1 (часть 1), 2, 3 (части 1 и 2), 4 (часть 2), 15 (часть 1), 17 (части 1 и 2), 18, 38 (часть 1), 45 и 55 (части 2 и 3) Конституции Российской Федерации, поскольку они предоставляют судебному приставу-исполнителю право возбуждать исполнительное производство на основании исполнительного листа, содержащего требования, не возлагающие на должников обязанностей совершить какие-либо действия или воздержаться от их совершения в пользу взыскателя, устанавливающие обязанность уплаты периодических платежей без указания их конкретной суммы; позволяют судебному приставу-исполнителю возлагать на должников обязанности, не указанные в решении суда, и наделять себя полномочиями, которыми он не обладает.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К.В. и К.Е., поскольку она не отвечает требованиям Федерального конституционного закона «О Конституционном Суде Российской Федерации», в соответствии с 4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