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635-О/2024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 на нарушение ее конституционных прав пунктом 1 части первой статьи 134 и абзацем вторым статьи 220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 оспаривает конституционность пункта 1 части первой статьи 134 «Отказ в принятии искового заявления» и абзаца второго статьи 220 «Основания прекращения производства по делу»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прекращено производство по гражданскому делу, в рамках которого рассматривалось заявление М. к гражданину О. о лишении родительских прав в отношении их дочери. При этом суд исходил из того, что дочь М. на момент рассмотрения дела достигла совершеннолетия. 2 Определением судьи Верховного Суда Российской Федерации, с которым согласился заместитель Председателя этого суда,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М., оспариваемые законоположения противоречат статьям 2, 18, 45 и 46 (часть 1) Конституции Российской Федерации, поскольку, действуя во взаимосвязи с пунктом 1 статьи 54 «Право ребенка жить и воспитываться в семье» и статьей 69 «Лишение родительских прав» Семейного кодекса Российской Федерации, они выступают основанием для прекращения производства по делу о лишении родительских прав при достижении ребенком совершеннолетия в ходе рассмотрения этого дела, что оставляет за не лишенным родительских прав отцом право требовать взыскания алиментов с совершеннолетней дочери. Кроме того, заявительница ставит вопрос об отмене судебных постановлений.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