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969-О/2024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 на нарушение ее конституционных прав рядом положений Гражданского кодекса Российской Федерации, Гражданского процессуального кодекса Российской Федерации и Основ законодательства Российской Федерации о нотариате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М.Б.Лобова, С.П.Маврина, В.А.Сивицкого, рассмотрев вопрос о возможности принятия жалобы гражданки 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 оспаривает конституционность пункта 1 статьи 10 «Пределы осуществления гражданских прав», пункта 1 статьи 152 «Защита чести, достоинства и деловой репутации», пункта 1 статьи 1522 «Охрана частной жизни гражданина» ГК Российской Федерации, части второй статьи 61 «Основания для освобождения от доказывания», частей первой – пятой статьи 67 «Оценка доказательств», части третьей статьи 390 «Полномочия кассационного суда общей юрисдикции» ГПК Российской Федерации, пункта 3 части пятой статьи 12 «Порядок учреждения и ликвидации должности нотариуса. Наделение нотариуса полномочиями и прекращение его полномочий», части первой статьи 34 «Контроль за 2 исполнением нотариусами профессиональных обязанностей» Основ законодательства Российской Федерации о нотариате во взаимосвязи со статьями 151 «Компенсация морального вреда», 1064 «Общие основания ответственности за причинение вреда», пунктом 1 статьи 1099 «Общие положения», статьей 1100 «Основания компенсации морального вреда» ГК Российской Федерации, статьями 195 «Законность и обоснованность решения суда» и 198 «Содержание решения суда» ГПК Российской Федерации. Решением суда общей юрисдикции, оставленным без изменения судами вышестоящих инстанций, отказано в удовлетворении требования Н. к нотариальной палате субъекта Российской Федерации об опровержении сведений о ней, сообщенных ответчиком, в том числе в судебном заседании по другому гражданскому делу, в котором рассматривался вопрос об освобождении заявительницы от полномочий нотариуса ввиду невозможности осуществления ею нотариальной деятельности по состоянию здоровья, а также ряда других требований, направленных на защиту ее нематериальных благ и на взыскание денежных средств.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Н. для рассмотрения в судебном заседании суда кассационной инстанции. По мнению заявительницы, оспариваемые положения не соответствуют статьям 15 (часть 1), 17 (часть 1), 18, 19 (часть 1), 21 (часть 1), 23 (часть 1), 24 (часть 1), 45, 46 (часть 1), 47 (часть 1), 50 (часть 2) и 55 Конституции Российской Федерации, поскольку по смыслу, придаваемому им правоприменительной практикой, они позволяют судам произвольно толковать и применять их, в том числе давая ненадлежащую оценку фактам и доказательствам; игнорируя разъяснения Пленума Верховного Суда Российской Федерации; придавая преюдициальное значение фактам, не установленным или неправомерно установленным судами в ранее 3 рассмотренных делах, включая дела с иным составом участников; не освобождая лиц, участвующих в деле, от доказывания других фактов при наличии к тому оснований; подменяя предмет иска в нарушение принципа диспозитивности; излагая в описательной части решения первоначальные, а не уточненные исковые требования; рассматривая в открытом заседании дело, которое должно рассматриваться в закрытом заседании, и размещая в открытом доступе судебные постановления, содержащие врачебную тайну.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Н. в обоснование своей позиции, свидетельствуют о том, что, формально оспаривая конституционность перечисленных в жалобе норм, она фактически просит установить процессуальные нарушения, допущенные, как она полагает, судами в конкретном деле. Между тем такая проверка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