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Ващенко Альберта Егоровича, Ващенко Геннадия Альбертовича и других на нарушение их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А.Е.Ващенко, Г.А.Ващенко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А.Е.Ващенко, Г.А.Ващенко, Л.П.Ващенко, Ю.В.Ващенко, действующая в своих интересах и интересах своей несовершеннолетней дочери, и А.П.Кузиленкова, действующая в своих интересах и интересах своей несовершеннолетней дочери, оспаривают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А.Е.Ващенко о пересмотре вступившего в законную силу решения того же суда по новым обстоятельствам, к каковым заявитель относил Определение Конституционного Суда Российской Федерации от 24 февраля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96 Федерального конституционного закона «О Конституционном Суде Российской Федерации» к жалобе должны быть приложены судебные решения, 3 подтверждающие применение обжалуемого нормативного акта судом при разрешении конкретного дела.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норм соответствующего нормативного правового акта, устанавливаются и (или) исследуются фактические обстоятельства. Из представленных же материалов не следует, что Г.А.Ващенко, Л.П.Ващенко, Ю.В.Ващенко и А.П.Кузиленкова направляли в суд заявление о пересмотре какого-либо судебного постановления по новым обстоятельствам, а потому данные материалы, вопреки требованиям статей 96 и 97 Федерального конституционного закона «О Конституционном Суде Российской Федерации», не могут расцениваться как подтверждающие применение судом оспариваемого законоположения в конкретном деле. Пункт 3 части четвертой статьи 392 ГПК Российской Федерации – устанавливающий, что вступившие в законную силу судебные постановления, основанные на нормативном акте либо его отдельных положениях, признанных постановлением Конституционного Суда Российской Федерации не соответствующими Конституции Российской Федерации или примененных в истолковании, расходящемся с их конституционно-правовым смыслом, выявленным Конституционным Судом Российской Федерации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Ващенко Альберта Егоровича, Ващенко Геннадия Альбертовича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