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К. на нарушение его конституционных прав статьей 56 и частью первой статьи 433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президиума Московского городского суда от 1 сентября 2017 года отменено вынесенное в 2015 году постановление районного суда, уточнившее в процедуре разъяснения сомнений и неясностей судебное решение о применении в отношении гражданина К. принудительной меры медицинского характера. При этом отмечено, что поскольку лечение заявителя в связи с его выздоровлением прекращено в 2016 году и необходимость разъяснения сомнений и неясностей отпала, то производство по этому материалу подлежит прекращению. К. – указывающий, что в рамках последующего производства по тому же уголовному делу он был допрошен в суде в качестве свидетеля, – просит 2 признать не соответствующими статьям 17, 18, 21, 23, 45, 49, 50 (часть 2), 51 (часть 2), 53 и 55 Конституции Российской Федерации статью 56 «Свидетель» и часть первую статьи 433 «Основания для производства о применении принудительных мер медицинского характера» УПК Российской Федерации, утверждая, что данные нормы позволяют нарушать права лица, в отношении которого велось производство о применении принудительных мер медицинского характера, включая право на реабилитацию.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96 и пунктом 3 статьи 97 Федерального конституционного закона «О Конституционном Суде Российской Федерации» к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