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Буланова Вадима Валентиновича на нарушение его конституционных прав частью первой статьи 39111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В.В.Буланова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В.В.Буланов оспаривает конституционность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Как следует из представленных материалов, письмом заместителя Председателя Верховного Суда Российской Федерации В.В.Буланов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 Заявитель по правилам статьи 39111 ГПК Российской Федерации вновь 2 обратился с надзорной жалобой на имя Председателя Верховного Суда Российской Федерации. Письмами судей Верховного Суда Российской Федерации В.В.Буланов уведомлен о том, что его надзорная жалоба ранее уже была надлежащим образом рассмотрена заместителем Председателя Верховного Суда Российской Федерации в установленном законом порядке, а возможность обжалования состоявшихся судебных постановлений по правилам названной статьи исчерпана. По мнению заявителя, оспариваемое законоположение не соответствует Конституции Российской Федерации, поскольку оно препятствует обращению заинтересованного лица к Председателю Верховного Суда Российской Федерации с надзорной жалобой на принятые по его делу судебные постановления после того, как в удовлетворении поданной ранее жалобы этому лицу было отказано заместителем Председателя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Буланова Вадима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