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Поэтовой Елены Викторовны на нарушение ее конституционных прав частями первой, третьей и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Е.В.Поэтовой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Е.В.Поэтова оспаривает конституционность частей первой, третьей и четвертой статьи 67 «Оценка доказательств»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Е.В.Поэтовой было отказано в удовлетворении заявления о восстановлении пропущенного процессуального срока на подачу апелляционной жалобы на заочное решение того же суда. Определением судьи Верховного Суда Российской Федерации, с которым 2 согласился заместитель Председателя этого суда,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По мнению Е.В.Поэтовой, оспариваемые положения не соответствуют статьям 2, 17–19, 21 (часть 1), 41 (часть 1), 45 и 46 (часть 1) Конституции Российской Федерации, поскольку по смыслу, придаваемому им правоприменительной практикой, они допускают принятие судьями по своему внутреннему убеждению необоснованных и незаконных решений в случаях, когда эти решения касаются здоровья гражданина, и тем самым не позволяют выполнять задачи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67 ГПК Российской Федерации закрепляют, среди прочего,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(часть первая). Дискреционное полномочие суда по оценке доказательств, в том числе с точки зрения их достаточности (часть третья той же статьи), является необходимым для эффективного осуществления правосудия и следует из принципов судейского руководства процессом и самостоятельности судебной власти. Часть же четвертая статьи 67 ГПК Российской Федерации предусматривает дополнительную гарантию прав лиц, участвующих в деле, обязывая суд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3 Данные нормы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призваны обеспечить принятие судом такого решения и являются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части первая, третья и четвертая статьи 67 ГПК Российской Федерации, вопреки доводам Е.В.Поэтовой, обеспечивают реализацию задач гражданского судопроизводства по правильному и своевременному рассмотрению и разрешению гражданских дел и во взаимосвязи с иными положениями этого Кодекса не могут расцениваться в качестве нарушающих ее конституционные права в конкретном деле. Заявительница, как следует из ее обращения, ставя вопрос о конституционности оспариваемых норм, по существу выражает несогласие с выводами судов, касающимися установления и оценки фактических обстоятельств ее дела. Однако исследование и оценка таких обстоятельств, определение оснований для выбора и применения норм права в конкретном деле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Поэтовой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