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1921-О/2023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Гомзикова Юрия Николаевича на нарушение его конституционных прав статьями 39014 и 392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Ю.Н.Гомзикова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Ю.Н.Гомзиков оспаривает конституционность статей 392 «Основания для пересмотра судебных постановлений, вступивших в законную силу (по вновь открывшимся или новым обстоятельствам)» и 39014 «Основания для отмены или изменения судебной коллегией Верховного Суда Российской Федерации судебных постановлений в кассационном порядке» ГПК Российской Федерации. Как следует из представленных материалов, определением суда общей юрисдикции, оставленным без изменения судами вышестоящих инстанций, Ю.Н.Гомзикову отказано в удовлетворении заявления о пересмотре 2 вступившего в законную силу решения того же суда по новым обстоятельствам, к которым заявитель относил Определение Конституционного Суда Российской Федерации от 30 ноября 2021 года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392 (пункт 3 части четвертой) ГПК Российской Федерации, рассматриваемая с учетом предписания части третьей статьи 79 Федерального конституционного закона «О Конституционном Суде Российской Федерации», устанавливающего случаи, когда решения судов и 3 иных органов, основанные на актах или их отдельных положениях, признанных Конституционным Судом Российской Федерации неконституционными либо примененных в истолковании, расходящемся с данным Конституционным Судом Российской Федерации истолкованием, должны быть пересмотрены (а до пересмотра не подлежат исполнению), выступает дополнительной процессуальной гарантией защиты прав и охраняемых законом интересов участников гражданских процессуальных отношений. Таким образом, статья 392 ГПК Российской Федерации не может рассматриваться в качестве нарушающей конституционные права Ю.Н.Гомзикова. Статья 39014 этого Кодекса, закрепляющая основания для отмены или изменения судебной коллегией Верховного Суда Российской Федерации судебных постановлений в кассационном порядке, имеет целью исправление судебных ошибок и не исключает возможности отмены судебных постановлений, в которых нормативные правовые акты применены в истолковании, расходящемся с их конституционно-правовым смыслом, выявленным Конституционным Судом Российской Федерации в принятом им решении, имеющем в силу статей 6 и 79 Федерального конституционного закона «О Конституционном Суде Российской Федерации» общеобязательный характер. Следовательно, данная норма конституционных прав заявителя также не нарушает. Что касается Определения Конституционного Суда Российской Федерации от 30 ноября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Гомзикова Юрия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