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Коледова Алексея Владимировича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А.В.Коледова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А.В.Коледов оспаривает конституционность части первой статьи 1 «Законодательство о гражданском судопроизводстве», статьи 2 «Задачи гражданского судопроизводства», части первой статьи 11 «Нормативные правовые акты, применяемые судом при разрешении гражданских дел», части второй статьи 12 «Осуществление правосудия на основе состязательности и равноправия сторон», части первой статьи 33 «Передача дела, принятого судом к своему производству, в другой суд», статьи 195 «Законность и обоснованность решения суда», части первой статьи 196 «Вопросы, разрешаемые при принятии решения суда» и пункта 3 2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инстанции, А.В.Коледову было отказано в удовлетворении исковых требований, предъявленных к территориальному управлению МВД России о признании действий, порядка установления и исчисления трудового стажа, листа беседы к увольнению, представления к увольнению и приказа незаконными, об обязании установить выслугу лет, восстановить в должности, уволить по собственному желанию и о внесении изменений в основную информацию о трудовой деятельности в системе обязательного пенсионного страхования. Определением кассационного суда общей юрисдикции были отменены данные судебные постановления в части разрешения исковых требований заявителя о возложении обязанности предоставить сведения о его трудовой деятельности (службе) в Пенсионный фонд Российской Федерации (с 1 января 2023 года – Фонд пенсионного и социального страхования Российской Федерации) с направлением дела в суд первой инстанции, в остальной части – оставлены без изменения. Определением судьи Верховного Суда Российской Федерации, с которым согласился заместитель Председателя этого суда, А.В.Коледову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применением и толкованием судами оспариваемых законоположений были нарушены его права, гарантированные статьями 18, 19 и 46 Конституции Российской Федерации, статьями 6 и 13 Конвенции о защите прав человека и основных свобод, а также нарушены требования пункта 2 постановления Пленума Верховного Суда Российской Федерации от 19 декабря 2003 года № 23 «О судебном решении».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Доводы, приведенные А.В.Коледовым в обоснование своей позиции, свидетельствуют о том, что нарушение конституционных прав он связывает не с содержанием оспариваемых норм,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а, по существу, с неправильным, по его мнению, их применением либо неприменением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вопросов такого рода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судебными постановлениями не подтверждается применение судом в конкретном деле А.В.Коледова части первой статьи 33 ГПК Российской Федерации, в ходе рассмотрения которого судом не рассматривался вопрос о том, что дело, принятое судом к своему производству с соблюдением правил подсудности, стало подсудным другому суду.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Коледова Алексея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