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Бориса Аркадьевича на нарушение его конституционных прав пунктами 1 и 2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Б.А.Борисова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Б.А.Борисов оспаривает конституционность пунктов 1 и 2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которыми согласились суды вышестоящих инстанций, Б.А.Борисову отказано в удовлетворении заявления о пересмотре вступившего в законную силу решения того же суда по вновь открывшимся обстоятельствам, к каковым он относил факт фальсификации положенных в основу решения суда 2 доказательств.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Б.А.Борисова, оспариваемые нормы не соответствуют статьям 46 (часть 1) и 47 (часть 1) Конституции Российской Федерации, поскольку они позволяют суду отказывать в пересмотре дела по вновь открывшимся обстоятельствам в тех случаях, когда в ходе его рассмотрения заявления о подложности доказательства (подписи в кредитном договоре) были оставлены судом без внимания, а после окончания производства по данному делу экспертом установлен факт фальсификации этого доказательства и возбуждено уголовное дело, по которому приговор суда не вынесен.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Бориса Аркадьевича,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