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2505-О/2023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Бракмана Игоря Юрьевича и Бракман Ирины Павловны на нарушение их конституционных прав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И.Ю.Бракмана и И.П.Бракман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И.Ю.Бракман и И.П.Бракман оспаривают конституционность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Как следует из представленных материалов, апелляционным определением, оставленным без изменения кассационным судом общей юрисдикции, отменено решение мирового судьи, которым были частично удовлетворены исковые требования И.Ю.Бракмана и И.П.Бракман к акционерному обществу о расторжении договора воздушной перевозки, 2 взыскании денежных средств, неустойки, штрафа и компенсации морального вреда; в отмененной части принято новое решение об отказе в удовлетворении заявленных требований. Кассационная жалоба И.Ю.Бракмана на указанные постановления судов апелляционной и кассационной инстанции, направленная в судебную коллегию Верховного Суда Российской Федерации, была возвращена без рассмотрения по существу письмом сотрудника аппарата этого суда, поскольку апелляционное определение было оставлено без изменения кассационным судом общей юрисдикции. По мнению заявителей, оспариваемое законоположение не соответствует статьям 15 (часть 1), 18, 19 (часть 1), 46 (часть 1), 55 и 118 (часть 3) Конституции Российской Федерации, поскольку оно исключает возможность обжалования в Судебную коллегию по гражданским делам Верховного Суда Российской Федерации судебных постановлений, принятых по делу, подсудному мировому судье, в случае незаконности либо ошибочности решений судов апелляционной и кассационной инстанций.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Бракмана Игоря Юрьевича и Бракман Ирины Павловны,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