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1905-О/2023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Карасева Сергея Александровича на нарушение его конституционных прав пунктом 3 части четвертой статьи 392 Гражданского процессуального кодекса Российской Федерации, абзацем шестым статьи 2 Закона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и пунктом 3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по требованию гражданина С.А.Карасева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С.А.Карасев оспаривает конституционность пункта 3 части четвертой статьи 392 «Основания для пересмотра судебных постановлений, вступивших в законную силу (по вновь открывшимся или новым обстоятельствам)» ГПК Российской Федерации, абзаца шестого 2 статьи 2 «Основные понятия» Закона Российской Федерации от 25 июня 1993 года № 5421-I «О праве граждан Российской Федерации на свободу передвижения, выбор места пребывания и жительства в пределах Российской Федерации» и пункта 3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утвержденных Постановлением Правительства Российской Федерации от 17 июля 1995 года № 713, закрепляющего понятия «место пребывания», «место жительства», «фиктивная регистрация гражданина по месту пребывания или по месту жительства». Как следует из представленных материалов, определением мирового судьи судебного участка № 20 Советского судебного района города Владивостока от 7 апреля 2021 года, оставленным без изменения апелляционным определением Советского районного суда города Владивостока от 12 июля 2021 года и определением судьи Девятого кассационного суда общей юрисдикции от 9 декабря 2021 года, С.А.Карасеву отказано в удовлетворении заявления о пересмотре по вновь открывшимся обстоятельствам вступившего в законную силу решения того же мирового судьи. Кассационная жалоба заявителя и заявление о восстановлении пропущенного процессуального срока на ее подачу были возвращены без рассмотрения по существу письмом работника аппарата Верховного Суда Российской Федерации от 12 апреля 2022 года как поданные на судебные постановления, не подлежащие обжалованию в судебную коллегию названного суда. По мнению С.А.Карасева, оспариваемые нормы нарушают его права, гарантированные Конституцией Российской Федерации, в частности ее статьей 27 (часть 1).</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Согласно пункту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Предусмотренный названной нормой Федерального конституционного закона «О Конституционном Суде Российской Федерации» годичный срок после рассмотрения дела гражданина судом выступает в качестве самостоятельного обстоятельства, исключающего допустимость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Карасева Сергея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