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Величко Ольги Ивановны и Лыкова Александра Владимировича на нарушение их конституционных прав пунктом 1 части второй статьи 3904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О.И.Величко и А.В.Лыкова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О.И.Величко и А.В.Лыков оспаривают конституционность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Федерации. Как следует из представленных материалов, решением мирового судьи, оставленным без изменения судом апелляционной инстанции и кассационным судом общей юрисдикции, частично удовлетворены исковые требования общества с ограниченной ответственностью, предъявленные к ряду ответчиков, в том числе к А.В.Лыкову, о взыскании задолженности за 2 жилищно-коммунальные услуги. Письмом работника аппарата Верховного Суда Российской Федерации кассационная жалоба в Судебную коллегию по гражданским делам этого суда на указанные судебные постановления была возвращена заявителю без рассмотрения по существу как поданная с нарушением правил подсудности. Кроме того, решением того же мирового судьи были удовлетворены аналогичные требования названного общества к ряду ответчиков, в том числе к О.И.Величко. Апелляционным определением суда апелляционной инстанции, оставленным без изменения кассационным судом общей юрисдикции, данное решение изменено в части взысканного размера задолженности, пени и судебных расходов (суммы увеличены); в остальной части – оставлено без изменения. По мнению заявителей, оспариваемая норма не соответствует статьям 46 (часть 1), 47 (часть 1), 56 (часть 3) и 120 (часть 2) Конституции Российской Федерации, поскольку не предусматривает возможности подачи кассационной жалобы в Судебную коллегию по гражданским делам Верховного Суда Российской Федерации на судебные постановления, принятые по делам, подсудным мировому судье.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Величко Ольги Ивановны и Лыкова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