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оспаривает конституционность статей 8 «Независимость судей», 55 «Доказательства», 67 «Оценка доказательств», 195 «Законность и обоснованность решения суда», 198 «Содержание решения суда», 330 «Основания для отмены или изменения решения суда в апелляционном порядке» и 3797 «Основания для отмены или изменения судебных постановлений кассационным судом общей юрисдикции» ГПК Российской Федерации. Как следует из представленных материалов, решением суда общей юрисдикции были частично удовлетворены исковые требования 2 О.А.Желудько к акционерному обществу об установлении факта трудовых отношений, о нарушении трудовых прав, взыскании денежных средств и компенсации морального вреда. Апелляционным определением, оставленным без изменения кассационным судом общей юрисдикции, данное решение изменено в части взысканной суммы компенсации за неиспользованный отпуск и задержку ее выплаты.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О.А.Желудько, оспариваемые законоположения противоречат Конституции Российской Федерации, в том числе ее статьям 1 (часть 1), 2, 6 (часть 2), 7 (часть 2), 17 (часть 3), 18, 19, 21 (часть 1), 37 (части 1–3), 45, 46, 55, 64, 751, 120 и 123 (часть 3), в той мере, в какой они в силу своей неопределенности, неполноты нормативного содержания, вопреки требованию трудового законодательства и иных правовых актов, содержащих нормы трудового права, не обеспечивают работнику возможность взыскания с работодателя денежных средств за выполненную им работу в ночное время. В связи с этим заявитель полагает, что в эти нормы необходимо внести соответствующие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О.А.Желудько, и заявленные им требования свидетельствуют о том, что, формально оспаривая конституционность названных законоположений,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он, по существу, ставит перед Конституционным Судом Российской Федерации вопрос об оценке вынесенных по его трудовому спору судебных постановлений, в том числе неверном установлении судом фактических обстоятельств дела, 3 исследовании доказательств. Между тем разрешение указанных вопросов, а равно и внесение в оспариваемые нормы изменений для устранения существующих в них, как представляется заявителю, пробелов и противоречий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