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2275-О/2023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Бартоломей Марии Геннадьевны на нарушение ее конституционных прав пунктом 3 части 3 статьи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М.Г.Бартоломей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М.Г.Бартоломей оспаривает конституционность пункта 3 части 3 статьи 311 «Основания пересмотра судебных актов по новым или вновь открывшимся обстоятельствам» АПК Российской Федерации. Как следует из представленных материалов, определением арбитражного апелляционного суда, оставленным без изменения арбитражным судом кассационной инстанции, М.Г.Бартоломей отказано в удовлетворении заявления о пересмотре вступившего в законную силу постановления того же арбитражного суда по новым обстоятельствам, к которым заявительница относила Определение Конституционного Суда Российской Федерации от 30 ноября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Бартоломей Марии Геннадьевны,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