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В. о разъяснении Определения Конституционного Суда Российской Федерации от 31 октября 2023 года № 2886-О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В.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2 разъяснению не подлежит. Соответственно, ходатайство В.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В. о разъяснении Определения Конституционного Суда Российской Федерации от 31 октября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