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16-П/2017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пункта 1 статьи 302 Гражданского кодекса Российской Федерации в связи с жалобой гражданина А.Н.Дубовца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с участием гражданина А.Н.Дубовца и его представителя – адвоката Д.И.Степанова, полномочного представителя Государственной Думы в Конституционном Суде Российской Федерации Т.В.Касаевой, полномочного представителя Совета Федерации в Конституционном Суде Российской Федерации А.А.Клишаса,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положения пункта 1 статьи 302 ГК Российской Федерации. Поводом к рассмотрению дела явилась жалоба гражданина А.Н.Дубовца.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С.М.Казанцева, объяснения представителей сторон, выступления приглашенного в заседание представителя от Министерства юстиции Российской Федерации – М.А.Мельниковой,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статьи 302 ГК Российской Федерации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Приговором Московского городского суда, вступившим в законную силу 5 ноября 2013 года, установлено, что по представленным группой лиц поддельным документам нотариусом города Москвы 21 июня 2007 года на имя В.А.Соколовой было выдано свидетельство о праве на наследство в отношении жилого помещения, собственник которого Б.В.Соколов скончался в 1994 году, не имея наследников ни по завещанию, ни по закону; данное жилое помещение, право собственности на которое на основании этого свидетельства было зарегистрировано в Едином государственном реестре прав на недвижимое имущество и сделок с ним, стало предметом договоров купли-продажи от 23 июля 2007 года и от 15 августа 2007 года, а 28 апреля 3 2008 года его приобрел А.Н.Дубовец; при этом в договоре купли-продажи цена жилого помещения была указана в размере 999 000 руб., однако согласно имеющимся в деле копиям расписок продавец получил от А.Н.Дубовца помимо суммы, указанной в договоре, еще 6 001 000 руб. Исковые требования, с которыми в связи с завершением уголовного дела город Москва в лице Департамента городского имущества 5 ноября 2014 года обратился к А.Н.Дубовцу, Н.А.Дубовец и нотариусу, выдавшему свидетельство о праве на наследство в отношении приобретенного А.Н.Дубовцом жилого помещения, решением Никулинского районного суда города Москвы от 26 мая 2015 года, оставленным без изменения апелляционным определением судебной коллегии по гражданским делам Московского городского суда от 18 декабря 2015 года, удовлетворены частично: спорное жилое помещение истребовано из владения А.Н.Дубовца, постановлено выселить из него А.Н.Дубовца и Н.А.Дубовец, признано право собственности города Москвы на это жилое помещение; в остальной части (о признании недействительными свидетельства о праве на наследство и свидетельства о государственной регистрации права на недвижимое имущество) в удовлетворении исковых требований отказано. В передаче кассационных жалоб на данные судебные постановления для рассмотрения в судебном заседании судов кассационной инстанции также отказано (определение судьи Московского городского суда от 10 марта 2016 года и определение судьи Верховного Суда Российской Федерации от 18 мая 2016 года). Удовлетворяя исковые требования города Москвы, суд первой инстанции сослался на то, что спорное жилое помещение является выморочным имуществом, выбыло из владения города Москвы помимо воли собственника в результате противоправных действий третьих лиц и на основании статей 301 и 302 ГК Российской Федерации подлежит истребованию из владения А.Н.Дубовца, который не представил доказательств того, что он является добросовестным приобретателем спорного жилого помещения. По мнению же суда апелляционной инстанции, доводы о добросовестности приобретателя жилого помещения не имеют 4 правового значения, поскольку имущество выбыло из владения собственника помимо его воли. В силу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ее статьями 1, 8 (часть 2), 18, 19 (части 1 и 2), 34 (часть 1), 35 (части 1 и 2) и 40 (часть 1), в Российской Федерации как правовом государстве каждый вправе иметь в собственности имущество, включая жилое помещение, владеть, пользоваться и распоряжаться им на основе принципов юридического равенства и справедливости, свободы экономической деятельности, в том числе свободы договора, защиты равным образом частной, государственной, муниципальной и иных форм собственности; при этом право собственности и свобода договора как необходимые элементы конституционного статуса личности, наряду с другими непосредственно действующими правами и свободами,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Согласно Конституции Российской Федерации право собственности и иные имущественные права гарантируются посредством права на судебную защиту (статья 46, часть 1), которая в силу ее статей 17 (часть 3), 19 (части 1 и 2) и 55 (часть 3) должна быть полной и эффективной, отвечать критериям пропорциональности и соразмерности, с тем чтобы был обеспечен баланс прав и законных интересов всех участников гражданского оборота – собственников, кредиторов, должников; возможные ограничения федеральным законом прав владения, пользования и распоряжения имуществом и свободы договоров также должны отвечать требованиям справедливости, быть адекватными, пропорциональными, соразмерными, не иметь обратной силы и не затрагивать существо, основное содержание данных конституционных прав; сама же возможность ограничений и их характер должны обусловливаться необходимостью защиты конституционно значимых ценностей. 6 Неприкосновенность собственности и свобода договора являются необходимыми гарантиями беспрепятственного использования каждым своих способностей и имущества для предпринимательской и иной не запрещенной законом экономической деятельности, реализации иных прав и свобод человека и гражданина и надлежащего исполнения соответствующих обязанностей («собственность обязывает») на основе принципов юридического равенства и справедливости и вытекающего из них критерия добросовестности участников правоотношений, в том числе в сфере гражданского оборота. Следовательно, под действие указанных конституционных гарантий подпадают имущественные права лица, владеющего вещью на законных основаниях, включая ее добросовестного приобретателя. Приведенные правовые позиции Конституционного Суда Российской Федерации, выраженные в том числе в постановлениях от 20 июля 1999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Исходя из фундаментальных принципов юридического равенства и справедливости, верховенства и высшей юридической силы Конституции Российской Федерации в российской правовой системе (статьи 15 и 19 Конституции Российской Федерации) и вытекающего из них критерия правовой определенности законоположения, регулирующие отношения собственности и иные имущественные отношения по поводу жилых помещений должны отвечать требованиям ясности, точности и непротиворечивости, а механизм их действия должен быть предсказуем и понятен субъектам правоотношений, поскольку конституционная законность, равенство всех перед законом и судом и равноправие могут быть обеспечены лишь при условии единообразного понимания и применения правовой нормы всеми правоприменителями. Правовая определенность закона является одним из необходимых условий стабильности и предсказуемости в сфере гражданского оборота, надлежащего уровня взаимного доверия между его участниками. Вместе с тем требование определенности правового регулирования, обязывающее законодателя формулировать правовые предписания с достаточной степенью точности, позволяющей гражданину (объединению граждан) сообразовывать с ними свое поведение – как запрещенное, так и дозволенное, не исключает использование оценочных или общепринятых понятий, значение которых должно быть доступно для восприятия и уяснения субъектами соответствующих правоотношений либо непосредственно из содержания конкретного нормативного положения или из системы взаимосвязанных положений, рассчитанных на применение к неограниченному числу конкретных правовых ситуаций, либо посредством выявления более сложной взаимосвязи правовых предписаний, в частности с помощью даваемых судами разъяснений; именно судебная власть, действующая на основе принципов самостоятельности, справедливого, независимого, объективного и беспристрастного правосудия (статьи 10, 118 и 120 Конституции Российской Федерации), по своей природе в наибольшей мере предназначена для решения споров на основе законоположений, в которых законодатель 8 использует в рамках конституционных предписаний оценочные понятия (постановления Конституционного Суда Российской Федерации от 14 апреля 2008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пункту 1 статьи 1151 ГК Российской Федерации, в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(статья 1117),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(статья 1158), имущество умершего считается выморочным. Регулируя отношения по поводу наследования выморочного имущества, статья 1151 ГК Российской Федерации устанавливает, что оно переходит в порядке наследования по закону в собственность Российской Федерации, субъектов Российской Федерации или муниципальных образований; в собственность городского или сельского поселения, муниципального района (в части межселенных территорий) либо городского округа переходит следующее выморочное имущество, находящееся на соответствующей территории: жилое помещение, земельный участок, а также расположенные на нем здания, сооружения, иные объекты недвижимого имущества, доля в праве общей долевой собственности на них; если перечисленные объекты расположены в городах федерального значения Москве, Санкт-Петербурге или Севастополе, они переходят в собственность такого субъекта Российской Федерации; при этом жилое помещение включается в соответствующий жилищный фонд социального использования; иное выморочное имущество 12 переходит в порядке наследования по закону в собственность Российской Федерации (пункт 2); порядок наследования и учета выморочного имущества, переходящего в порядке наследования по закону в собственность Российской Федерации, а также порядок передачи его в собственность субъектов Российской Федерации или в собственность муниципальных образований определяются законом (пункт 3). Как наследники выморочного имущества публично-правовые образования наделяются Гражданским кодексом Российской Федерации особым статусом, отличающимся от положения других наследников по закону: поскольку для приобретения выморочного имущества принятие наследства не требуется (абзац второй пункта 1 статьи 1152), на них не распространяются правила о сроке принятия наследства (статья 1154), а также нормы, предусматривающие принятие наследства по истечении установленного срока (пункты 1 и 3 статьи 1155); при наследовании выморочного имущества отказ от наследства не допускается (абзац второй пункта 1 статьи 1157); при этом свидетельство о праве на наследство в отношении выморочного имущества выдается в общем порядке (абзац третий пункта 1 статьи 1162). В силу того, что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 (пункт 4 статьи 1152 ГК Российской Федерации), выморочное имущество признается принадлежащим публично-правовому образованию со дня открытия наследства при наступлении указанных в пункте 1 статьи 1151 ГК Российской Федерации обстоятельств независимо от осведомленности об этом публично-правового образования и совершения им действий, направленных на учет такого имущества и оформление своего права. Правовое регулирование, в соответствии с которым защита прав лица, считающего себя собственником имущества, возможна путем 13 удовлетворения виндикационного иска, если для этого имеются предусмотренные статьей 302 ГК Российской Федерации основания, дающие право истребовать имущество и у добросовестного приобретателя (безвозмездность приобретения имущества добросовестным приобретателем, выбытие имущества из владения собственника помимо его воли и др.), отвечает целям обеспечения стабильности гражданского оборота и направлено в целом на установление баланса прав и законных интересов всех его участников. Приведенная правовая позиция была сформулирована Конституционным Судом Российской Федерации в Постановлении от 21 апреля 2003 года С жилым помещением, истребуемым его собственником из владения гражданина, связаны не только конституционно значимые имущественные интересы этого гражданина как добросовестного приобретателя, но и конституционные гарантии реализации им права на жилище, закрепленные статьей 40 Конституции Российской Федерации. Те же гарантии предоставляются гражданам, истребующим выбывшие из их владения жилые помещения в целях защиты своих и членов своей семьи имущественных и неимущественных интересов. Интерес же публично-правового образования, которое истребует выморочное жилое помещение с целью включения его в соответствующий (государственный или муниципальный) жилищный фонд социального использования (пункт 2 статьи 1151 ГК Российской Федерации) для последующего предоставления по предусмотренным законом основаниям, например по договору социального найма в порядке очереди, лицу, которое на момент истребования жилого помещения не персонифицировано, существенно отличается от интереса конкретного собственника-гражданина, который истребует выбывшее из его владения жилое помещение: в делах, где отсутствует конкретное лицо, для реализации потребности в жилище которого истребуется жилое помещение, именно этот – публичный – интерес противопоставляется частным имущественным и неимущественным интересам конкретного добросовестного приобретателя жилого помещения. На указанное различие обращал внимание Европейский Суд по правам человека, полагающий, что при истребовании имущества публичным собственником в порядке пункта 1 статьи 302 ГК Российской Федерации нет связанного с конкретным жилым помещением частного интереса, который был бы под угрозой; подразумеваемые выгодоприобретатели, находящиеся в очереди на получение жилого помещения по договору социального найма, не достаточно индивидуализированы, чтобы их интересы противопоставлялись 17 интересам приобретателя; в любом случае ни один гражданин из числа лиц, состоявших в очереди, не мог иметь той же связи с конкретным жилым помещением, что и приобретатель, и едва ли имел особый интерес, связанный с данным жилым помещением, по сравнению с аналогичным интересом приобретателя (постановление от 6 декабря 2011 года по делу «Гладышева против России»). Признание и защита равным образом всех форм собственности (статья 8, часть 2, Конституции Российской Федерации) не исключает различий в правовом режиме частной и публичной собственности, обусловленных в том числе особенностями осуществления и защиты прав на объекты, находящиеся в частной или публичной собственности: если для граждан и юридических лиц действует принцип автономного усмотрения самого правообладателя, лишь бы таковое не нарушало прав и законных интересов других лиц, то для публичного собственника могут действовать соответствующие ограничения, которые вытекают из специфики его правового статуса, проявляющейся в том числе при его участии в гражданских правоотношениях, и предполагают осуществление возложенных на него полномочий в конституционно установленных целях (Постановление Конституционного Суда Российской Федерации от 30 июня 2006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пункта 1 статьи 302 ГК Российской Федерации соответствующим Конституции Российской Федерации в той мере, в какой им предусматривается право собственника истребовать принадлежащее ему имущество от добросовестного приобретателя в случае, когда это имущество выбыло из владения собственника помимо его воли.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положение пункта 1 статьи 302 ГК Российской Федерации не соответствующим Конституции Российской Федерации, ее статьям 8 (часть 2), 19 (части 1 и 2), 35 (части 1 и 2) и 55 (часть 3), в той мере, в какой оно допускает истребование как из чужого незаконного владения жилого помещения, являвшегося выморочным имуществом, от его добросовестного приобретателя, который при возмездном приобретении этого жилого помещения полагался на данные Единого государственного реестра недвижимости и в установленном законом порядке зарегистрировал право собственности на него, по иску соответствующего публично-правового образования в случае, когда данное публично-правовое образование не предприняло – в соответствии с требованиями разумности и осмотрительности при контроле над выморочным имуществом – своевременных мер по его установлению и надлежащему оформлению своего права собственности на это имущество.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Дубовца Александра Николаевича, вынесенные на основании пункта 1 статьи 302 ГК Российской Федерации в той мере, в какой он признан настоящим Постановлением не соответствующим Конституции Российской Федерации, подлежат пересмотру в установленном порядке. 22</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