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Бахчисарайского районного потребительского общества на нарушение конституционных прав и свобод положением части 1 статьи 2-1 Закона Республики Крым «Об особенностях регулирования имущественных и земельных отношений на территории Республики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Бахчисарайского районного потребительского общества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Бахчисарайское районное потребительское общество – которому отказано в удовлетворении иска об истребовании имущества (автомобиля) из чужого незаконного владения – оспаривает конституционность примененного в деле с его участием положения части 1 (в жалобе ошибочно указывается как пункт 1) статьи 2-1 Закона Республики Крым от 31 июля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возможности включения имущества, принадлежащего физическим и юридическим лицам на праве частной собственности, возникшем до вступления в силу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в утвержденный постановлением Государственного Совета Республики Крым «О вопросах управления собственностью Республики Крым» Перечень имущества, учитываемого как собственность Республики Крым, уже рассматривался Конституционным Судом Российской Федерации применительно к объектам недвижимого имущества. В Постановлении от 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Бахчисарайского районного потребительского общества,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