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связи с жалобой гражданина С.Ф.Жарова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Поводом к рассмотрению дела явилась жалоба гражданина С.Ф.Жарова.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В.Г.Ярославцева,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129 Трудового кодекса Российской Федерации, раскрывающей содержание основных понятий, используемых при регулировании оплаты труда, заработной платой (оплатой труда работника) признаются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(часть первая); тарифной ставкой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 (часть третья); окладом (должностным окладом)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 (часть четвертая); базовым окладом (базовым должностным окладом), базовой ставкой заработной платы – минимальные оклад (должностной оклад), ставка заработной платы работника государственного или муниципального учреждения, осуществляющего профессиональную деятельность по профессии рабочего или должности служащего, 3 входящим в соответствующую профессиональную квалификационную группу, без учета компенсационных, стимулирующих и социальных выплат (часть пятая). Часть первая статьи 133 данного Кодекса предусматривает, что 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 а часть третья той же статьи закрепляет правило, в соответствии с которым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В силу статьи 1331 названного Кодекса 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 (часть первая) для работников, работающих на его территории, за исключением работников организаций, финансируемых из федерального бюджета (часть вторая); размер минимальной заработной платы в субъекте Российской Федерации устанавливается с учетом социально-экономических условий и величины прожиточного минимума трудоспособного населения в нем (часть третья) и не может быть ниже минимального размера оплаты труда, установленного федеральным законом (часть четвертая); месячная заработная плата работника, работающего на территории соответствующего субъекта Российской Федерации и состоящего в трудовых отношениях с работодателем, в отношении которого региональное соглашение о минимальной заработной плате действует в соответствии с частями третьей и четвертой статьи 48 данного Кодекса или на которого указанное соглашение распространено в порядке, установленном частями шестой – восьмой статьи 1331 данного Кодекса, не может быть ниже размера минимальной заработной платы в этом субъекте Российской Федерации при условии, что таким работником 4 полностью отработана за этот период норма рабочего времени и выполнены нормы труда (трудовые обязанности) (часть одиннадцатая). Заявителю по настоящему делу гражданину С.Ф.Жарову, работающему сторожем в АО «Витимэнерго», был установлен должностной оклад в размере 4268 рублей, районный коэффициент и процентная надбавка к заработной плате за работу в приравненных к районам Крайнего Севера местностях, а также иные надбавки и доплаты, предусмотренные локальными нормативными актами работодателя. Оплата сверхурочной работы, работы в ночное время, в выходные и нерабочие праздничные дни производилась в повышенном размере исходя из установленного оклада. Поскольку должностной оклад заявителю был установлен в размере ниже размера минимальной заработной платы в Иркутской области, расчет оплаты труда осуществлялся исходя из того, что размер заработной платы с учетом оклада и всех выплат, включая оплату сверхурочной работы, работы в ночное время, в выходные и нерабочие праздничные дни, должен составлять не менее минимального размера оплаты труда (начисление районного коэффициента и процентной надбавки производилось на всю сумму заработной платы). Полагая, что действия работодателя по начислению заработной платы нарушают его права на получение справедливой заработной платы, заявитель обратился в суд. Решением Бодайбинского городского суда Иркутской области от 18 апреля 2018 года требования С.Ф.Жарова были частично удовлетворены. Суд счел, что за основу оплаты труда в 2017 году следует принять размер минимальной заработной платы, установленный Региональным соглашением о минимальной заработной плате в Иркутской области от 26 января 2017 года (12 652 рубля), а в январе 2018 года в связи с расторжением названного соглашения – минимальный размер оплаты труда, установленный на федеральном уровне (9 489 рублей), исходя из которого необходимо исчислять оплату фактически отработанного времени согласно графику дежурств, после чего к полученной сумме 5 следует прибавить сумму оплаты в повышенном размере сверхурочной работы, работы в ночное время, выходные и нерабочие праздничные дни (в те месяцы, когда она производилась) и начислить районный коэффициент и процентную надбавку к заработной плате. Апелляционным определением судебной коллегии по гражданским делам Иркутского областного суда от 2 августа 2018 года решение суда первой инстанции было изменено, сумма, подлежащая взысканию в пользу С.Ф.Жарова, уменьшена. При этом суд исходил из того, что заработная плата работника, включающая все компенсационные и стимулирующие выплаты, предусмотренные системой оплаты труда, а также повышенную оплату труда в условиях, отклоняющихся от нормальных, должна быть не менее минимального размера оплаты труда (либо минимального размера заработной платы в субъекте Российской Федерации), после чего на нее начисляются районный коэффициент и процентная надбавка. По мнению заявителя, положения статьи 129, частей первой и третьей статьи 133, а также частей первой – четвертой и одиннадцатой статьи 1331 Трудового кодекса Российской Федерации не соответствуют статьям 7, 17, 19, 37 и 55 Конституции Российской Федерации, поскольку по смыслу, придаваемому им правоприменительной практикой, они позволяют работодателю устанавливать работнику заработную плату, размер которой с учетом включения в ее состав компенсационной выплаты за работу во вредных условиях труда, оплаты сверхурочной работы, работы в ночное время, в выходные и нерабочие праздничные дни не превышает минимального размера оплаты труда в Российской Федерации, что нарушает его право на повышенный размер оплаты труда в условиях, отклоняющихся от нормальных.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правовым социальным государством, политика которого направлена на создание условий, обеспечивающих достойную жизнь и свободное развитие человека, закрепляет, что в Российской Федерации охраняются труд и здоровье людей, каждый имеет право на вознаграждение за труд без какой бы то ни было дискриминации и не ниже установленного федеральным законом минимального размера оплаты труда (статья 1, часть 1; статья 7; статья 37, часть 3). Право на справедливую заработную плату и равное вознаграждение за труд равной ценности без какого бы то ни было различия признается одним из важнейших прав в сфере труда Всеобщей декларацией прав 7 человека (статья 23), Международным пактом об экономических, социальных и культурных правах (статья 7), а также Европейской социальной хартией (пересмотренной), принятой в городе Страсбурге 3 мая 1996 года (статья 4 части II). В силу приведенных положений Конституции Российской Федерации и международно-правовых актов правовое регулирование оплаты труда лиц, работающих по трудовому договору, должно гарантировать установление им заработной платы в размере, обусловленном объективными критериями, отражающими квалификацию работника, характер и содержание его трудовой деятельности и учитывающими условия ее осуществления, которые в совокупности определяют объем выплачиваемых работнику денежных средств, необходимых для нормального воспроизводства рабочей силы. При этом определение конкретного размера заработной платы должно не только основываться на количестве и качестве труда, но и учитывать необходимость реального повышения размера оплаты труда при отклонении условий работы от нормальных (постановления Конституционного Суда Российской Федерации от 7 декабря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первой статьи 129 Трудового кодекса Российской Федерации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Соответственно, заработная плата работника помимо тарифной части (тарифной ставки, оклада, в том 8 числе должностного) может включать в себя стимулирующие и (или) компенсационные выплаты. Компенсационные выплаты (доплаты и надбавки) имеют целью компенсировать влияние на работника неблагоприятных факторов. Включение названных выплат в состав заработной платы обусловлено наличием таких факторов (производственных, климатических и т.п.), которые характеризуют трудовую деятельность работника. Наряду с этим в том случае, когда трудовая деятельность осуществляется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(статья 149 Трудового кодекса Российской Федерации). Соответственно, оплата труда работника может состоять из заработной платы, установленной для него с учетом условий труда и особенностей трудовой деятельности, и выплат за осуществление работы в условиях, отклоняющихся от нормальных, в том числе при выполнении сверхурочной работы, работы в ночное время, в выходные и нерабочие праздничные дни, – работы, производимой в то время, которое предназначено для отдыха.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буквального смысла статей 149, 152, 153 и 154 Трудового кодекса Российской Федерации, сверхурочная работа, работа в ночное время, в выходные и нерабочие праздничные дни оплачивается в повышенном размере. Так, в соответствии с названным Кодексом сверхурочная работа оплачивается за первые два часа работы не менее чем в полуторном размере, за последующие часы – не менее чем в двойном размере (статья 152), работа в выходной или нерабочий праздничный день оплачивается не менее чем в двойном размере (статья 153), каждый час 9 работы в ночное время оплачивается в повышенном размере по сравнению с работой в нормальных условиях (статья 154). Установление повышенной оплаты сверхурочной работы, работы в выходные и нерабочие праздничные дни, работы в ночное время обусловлено повышенными трудозатратами работника, вызванными сокращением времени отдыха либо работой в то время, которое биологически не предназначено для активной деятельности, а также лишением работника возможности распоряжаться временем отдыха, использовать его по прямому предназначению, что приводит к дополнительной физиологической и психоэмоциональной нагрузке и создает угрозу причинения вреда здоровью работой в ночное время либо сокращением времени на восстановление сил и работоспособности. Приведенное законодательное регулирование призвано не только компенсировать работнику отрицательные последствия отклонения условий его работы от нормальных, но и гарантировать эффективное осуществление им права на справедливую заработную плату, что отвечает целям трудового законодательства и согласуется с основными направлениями государственной политики в области охраны труда, одним из которых является приоритет сохранения жизни и здоровья работников (статьи 1 и 2, часть первая статьи 210 Трудового кодекса Российской Федерации). Привлечение работника в установленном законом порядке к сверхурочной работе, работе в выходные и нерабочие праздничные дни, как это следует из Трудового кодекса Российской Федерации, производится на основании распоряжения работодателя с соблюдением предусмотренных законом правил (об ограничении привлечения к ним определенных категорий работников, о необходимости, как правило, получить письменное согласие работника) (статьи 99 и 113). Кроме того, для сверхурочных работ установлено количественное ограничение – не более 4 часов в течение двух дней подряд и 120 часов в год (часть шестая статьи 99). Работа в ночное время осуществляется на основе 10 установленного режима рабочего времени, в том числе графиков сменности (статья 103). Следовательно, выполнение работы в указанных условиях, отклоняющихся от нормальных, не может производиться на регулярной основе (за исключением случаев приема на работу исключительно для работы в ночное время); при сменной работе количество ночных смен в разных периодах может различаться. Таким образом, выплаты, связанные со сверхурочной работой, работой в ночное время, в выходные и нерабочие праздничные дни, в отличие от компенсационных выплат иного характера (за работу с вредными и (или) опасными условиями труда, в местностях с особыми климатическими условиями), не могут включаться в состав регулярно получаемой месячной заработной платы, которая исчисляется с учетом постоянно действующих факторов организации труда, производственной среды или неблагоприятных климатических условий и т.п.</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Трудовой кодекс Российской Федерации в соответствии с требованиями статей 7 (часть 2) и 37 (часть 3) Конституции Российской Федерации предусматривает, что величина минимального размера оплаты труда является одной из основных государственных гарантий по оплате труда работников (статья 130). При этом 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 (часть первая статьи 133), а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(часть третья статьи 133). Согласно статье 1331 Трудового кодекса Российской Федерации в субъекте Российской Федерации региональным соглашением о минимальной заработной плате может устанавливаться размер минимальной заработной платы, который определяется с учетом 11 социально-экономических условий и величины прожиточного минимума трудоспособного населения в соответствующем субъекте Российской Федерации и не может быть ниже минимального размера оплаты труда, установленного федеральным законом (части первая, третья и четвертая).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статьи 129, частей первой и третьей статьи 133 и частей первой – четвертой и одиннадцатой статьи 1331 Трудового кодекса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предполагают включения в состав заработной платы (части заработной платы) работника, не превышающей минимального размера оплаты труда, повышенной оплаты сверхурочной работы, работы в ночное время, выходные и нерабочие праздничные дни.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 правовой смысл взаимосвязанных положений статьи 129, частей первой и третьей статьи 133 и частей первой – четвертой и одиннадцатой статьи 1331 Трудового кодекса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Жарова Сергея Федоровича подлежат пересмотру с учетом выявленного в настоящем Постановлении конституционно-правового смысла взаимосвязанных положений статьи 129, частей первой и третьей статьи 133 и частей первой – четвертой и одиннадцатой статьи 1331 Трудового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15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