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Синицына Владимира Викторовича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Л.О.Красавчиковой, С.П.Маврина, Н.В.Мельникова, Ю.Д.Рудкина, В.Г.Ярославцева, рассмотрев вопрос о возможности принятия жалобы гражданина В.В.Синицына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должностного лица аппарата Верховного Суда Российской Федерации кассационная жалоба гражданина В.В.Синицына на судебные постановления по делу, разрешенному мировым судьей, была возвращена без рассмотрения по существу, как поданная на судебные постановления, не подлежащие обжалованию в Судебную коллегию по гражданским делам Верховного Суда Российской Федерации. В.В.Синицын оспаривает конституционность пункта 1 части второй статьи 3904 «Порядок подачи кассационных жалобы, представления в 2 судебную коллегию Верховного Суда Российской Федерации» ГПК Российской Федерации. По мнению заявителя, данное положение, исключающее возможность обжалования в Судебную коллегию по гражданским делам Верховного Суда Российской Федерации определений кассационных судов общей юрисдикции, которыми не были изменены или отменены судебные постановления мировых судей или вынесенные по результатам их обжалования определения районных судов, не соответствует статьям 19 и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Синицына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