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34-П/2020</w:t>
      </w:r>
    </w:p>
    <w:p>
      <w:pPr>
        <w:spacing w:after="80"/>
        <w:jc w:val="center"/>
      </w:pPr>
      <w:r>
        <w:rPr>
          <w:rFonts w:ascii="Times New Roman" w:hAnsi="Times New Roman" w:eastAsia="Times New Roman" w:cs="Times New Roman"/>
          <w:b w:val="0"/>
          <w:i w:val="0"/>
          <w:sz w:val="22"/>
        </w:rPr>
        <w:t>город Мурманск</w:t>
      </w:r>
    </w:p>
    <w:p>
      <w:pPr>
        <w:spacing w:after="200"/>
        <w:jc w:val="center"/>
      </w:pPr>
      <w:r>
        <w:rPr>
          <w:rFonts w:ascii="Times New Roman" w:hAnsi="Times New Roman" w:eastAsia="Times New Roman" w:cs="Times New Roman"/>
          <w:b w:val="0"/>
          <w:i w:val="0"/>
          <w:sz w:val="22"/>
        </w:rPr>
        <w:t>9 июля 2020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части второй статьи 313 Уголовно-процессуального кодекса Российской Федерации в связи с жалобой администрации муниципального образования</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Ю.Д.Рудкина,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части второй статьи 313 УПК Российской Федерации. Поводом к рассмотрению дела явилась жалоба администрации муниципального образования город Мурманск. Основанием к рассмотрению дела явилась обнаружившаяся неопределенность в вопросе о том, 2 соответствует ли Конституции Российской Федерации оспариваемое заявителем законоположение. Заслушав сообщение судьи-докладчика А.И.Бойцова,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Администрация муниципального образования город Мурманск, наделенного статусом городского округа, оспаривает конституционность части второй статьи 313 УПК Российской Федерации, согласно которой при наличии у осужденного имущества или жилища, остающихся без присмотра, суд одновременно с вынесением приговора выносит определение или постановление о принятии мер по их охране. Постановлением Первомайского районного суда города Мурманска от 2 июля 2018 года было удовлетворено ходатайство осужденного приговором этого же суда к лишению свободы гражданина С. о принятии мер по охране принадлежащего ему на праве собственности жилого помещения на период отбывания им наказания, обязанность по охране данного жилого помещения возложена на администрацию муниципального образования город Мурманск. Апелляционным определением судебной коллегии по уголовным делам Мурманского областного суда от 22 августа 2018 года резолютивная часть названного постановления районного суда была изменена, установлен запрет на проживание любых лиц в указанном жилом помещении, на владение, пользование и распоряжение этим помещением, в том числе на его продажу, сдачу внаем и на осуществление иных сделок с данным помещением без согласия собственника; на регистрацию каких-либо лиц в нем без согласия собственника; на администрацию муниципального образования город Мурманск возложена обязанность по опечатыванию жилого помещения и его передаче под присмотр службы жилищно-коммунального хозяйства. Суд апелляционной инстанции также определил направить копии этого определения осужденному С. и в Управление Федеральной службы 3 государственной регистрации, кадастра и картографии по Мурманской области, государственное областное бюджетное учреждение «МФЦ Мурманской области» и в администрацию муниципального образования город Мурманск для его исполнения. Администрация муниципального образования город Мурманск обратилась в Мурманский областной суд с заявлением о разъяснении порядка исполнения данных судебных решений, поскольку, по ее мнению, в них не содержалось указаний на то, какой службе жилищно-коммунального хозяйства должно быть передано под присмотр названное жилое помещение. К этому заявлению был также приложен акт комиссии (образованной территориальным структурным подразделением администрации муниципального образования город Мурманск), во исполнение постановления Первомайского районного суда города Мурманска от 2 июля 2018 года составленный в присутствии представителей органа внутренних дел и управляющей компании, а также собственника соседнего жилого помещения. Данным актом было зафиксировано, что квартира, принадлежащая С., опечатана, а представитель управляющей компании отказался принять указанное помещение под присмотр. Судья Мурманского областного суда, с которым согласилась судебная коллегия по уголовным делам этого же суда, не усмотрев каких-либо сомнений и неясностей, препятствующих исполнению этого постановления районного суда, принял решение об отказе в принятии заявления местной администрации (постановление от 10 октября 2018 года, апелляционное определение от 22 ноября 2018 года). При этом доводы заявителя об отсутствии в структуре администрации муниципального образования город Мурманск службы жилищно-коммунального хозяйства были отклонены судом, в частности, со ссылкой на то, что решение вопросов жилищно-коммунального хозяйства, согласно муниципальному правовому акту (в редакции, действовавшей на момент рассмотрения вопроса о принятии мер по охране жилого помещения), возложено на комитет по жилищной политике администрации муниципального образования город Мурманск. 4 В передаче кассационных жалоб на указанные судебные решения для рассмотрения в судебном заседании судов кассационной инстанции заявителю было отказано (постановления судей Мурманского областного суда от 19 ноября 2018 года и от 26 декабря 2018 года, постановления судей Верховного Суда Российской Федерации от 13 декабря 2018 года и от 7 февраля 2019 года). Не нашли оснований для передачи данных жалоб на рассмотрение в соответствующих судебных заседаниях и заместители Председателя Верховного Суда Российской Федерации (письма от 18 февраля 2019 года и от 23 апреля 2019 года). По мнению заявителя, часть вторая статьи 313 УПК Российской Федерации не соответствует Конституции Российской Федерации, ее статьям 19 (части 1 и 2), 46 (часть 1) и 123 (часть 3), поскольку по смыслу, придаваемому ей правоприменительной практикой, в силу неопределенности своего нормативного содержания не позволяет определить, какой именно орган, предприятие или учреждение должен нести обязанность по охране жилого помещения, собственником которого является осужденный, на период отбывания им наказания, а также допускает возможность неоднозначного толкования понятия «меры по охране имущества» и, следовательно, их произвольного применения. Таким образом, с учетом требований статей 74, 96 и 97 Федерального конституционного закона «О Конституционном Суде Российской Федерации» часть вторая статьи 313 УПК Российской Федерации является предметом рассмотрения Конституционного Суда Российской Федерации по настоящему делу постольку, поскольку на ее основании в системе действующего правового регулирования определяются меры по охране остающегося без присмотра жилого помещения, собственником которого является осужденный, а также устанавливаются субъекты, на которых судом может быть возложена обязанность по принятию таких мер.</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Провозглашая человека, его права и свободы высшей ценностью, а признание, соблюдение и защиту прав и свобод человека и гражданина – обязанностью государства, Конституция Российской Федерации 5 устанавливает, что Россия является демократическим правовым и социальным государством, в котором указанные права и свободы определяют смысл, содержание и применение законов, деятельность законодательной и исполнительной власти, а также местного самоуправления и обеспечиваются правосудием (статья 1, часть 1; статья 2; статья 7, часть 1; статьи 17 и 18). Особым объектом конституционно-правовой охраны является жилище в силу естественной потребности человека в нем. Оно выступает объектом или опосредует реализацию (связано с реализацией) значительного числа конституционных прав и свобод, в том числе гарантированных статьями 23 (часть 1), 25, 35 (часть 1) и 40 (часть 1) Конституции Российской Федерации, а также объектом различных правоотношений, что в силу статей 1 (часть 1), 2, 7 (часть 1), 45 (часть 1), 46 (части 1 и 2) и 71 (пункт «в») Конституции Российской Федерации обязывает государство принимать – в рамках имеющейся у него широкой дискреции, предопределенной в том числе наличием непосредственно у гражданина как собственника жилища бремени содержания принадлежащего ему имущества, нашедшего свою конкретизацию в статье 210 ГК Российской Федерации и положениях жилищного законодательства (статья 30 Жилищного кодекса Российской Федерации), – правовые и организационные меры, обеспечивающие защиту жилища (права на жилище), особенно в ситуации, когда гражданин в силу каких-либо объективных причин не способен самостоятельно позаботиться о своем жилище или реализация такой заботы для него существенно затруднена. Вместе с тем соответствующие меры, принимаемые государством, не должны вопреки требованиям статей 17 (часть 3), 19 (части 1 и 2) и 55 (часть 3) Конституции Российской Федерации приводить к несоразмерным и произвольным ограничениям прав и свобод как гражданина – собственника жилища, так и других лиц, в частности, ставить последних в неопределенное положение с точки зрения содержания возлагаемых на них обязанностей, порядка их исполнения и необходимых для этого источников финансирования. 6</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 охрану права собственности и права каждого на жилище направлены в том числе нормы Уголовно-процессуального кодекса Российской Федерации, предусматривающие полномочие следователя (дознавателя) принимать меры по обеспечению сохранности имущества и жилища подозреваемых (обвиняемых), задержанных или заключенных под стражу (часть вторая статьи 160 УПК Российской Федерации), а также полномочие суда одновременно с вынесением обвинительного приговора (а по ходатайству заинтересованных лиц – и после провозглашения приговора) вынести определение или постановление о принятии мер по охране остающихся без присмотра жилища или имущества при наличии таковых у осужденного (части вторая и четвертая статьи 313 УПК Российской Федерации). Наделение суда данными полномочиями для защиты, с одной стороны, прав и интересов осужденного, связанных с обладанием им жилищем (жилым помещением), а с другой – публичного интереса, который состоит в том числе в исключении бесхозяйственного обращения с жилыми помещениями, согласуется с конституционно-правовым предназначением правосудия. Вместе с тем, принимая во внимание вытекающие из Конституции Российской Федерации общепризнанные принципы неприкосновенности и свободы собственности, свободы договора и равенства всех собственников как участников гражданского оборота, предполагающие автономию воли, имущественную самостоятельность и недопустимость произвольного вмешательства кого-либо в частные дела, которые обусловливают свободу владения, пользования и распоряжения имуществом, включая возможность отчуждать свое имущество в собственность другим лицам, передавать им, оставаясь собственником, права владения, пользования и распоряжения имуществом, гражданин, жилое помещение которого остается без присмотра, не лишен возможности самостоятельно принять меры по обеспечению его сохранности, обеспечить осуществление присмотра за ним (статьи 1 и 2 ГК Российской Федерации). 7 Будучи лишенным возможности пользоваться находящимся в его собственности жилым помещением для личного проживания в связи с отбыванием уголовного наказания, такой гражданин тем не менее не лишен возможности вселить в принадлежащее ему жилое помещение членов своей семьи и иных граждан. При этом в силу статьи 31 Жилищного кодекса Российской Федерации члены семьи собственника жилого помещения, к которым относятся проживающие совместно с ним в принадлежащем ему жилом помещении его супруг, дети и родители, а также другие родственники и в исключительных случаях иные граждане, которые могут быть признаны членами семьи собственника, если они вселены собственником в качестве членов своей семьи, имеют равные с ним права пользования данным помещением, если иное не установлено соглашением между собственником и членами его семьи, обязаны использовать это помещение по назначению, т.е. для проживания, обеспечивать его сохранность, неся при этом солидарную с собственником ответственность по обязательствам, вытекающим из пользования данным помещением, если иное не установлено соглашением между собственником и членами его семьи (части 1 и 2), а гражданин, пользующийся жилым помещением на основании соглашения с собственником данного помещения, имеет права, несет обязанности и ответственность в соответствии с условиями такого соглашения (часть 7). Кроме того, в порядке реализации собственником помещения прав, закрепленных пунктами 1 и 2 статьи 288 ГК Российской Федерации, а также частью 1 статьи 17 и частью 2 статьи 30 Жилищного кодекса Российской Федерации, жилые помещения могут сдаваться им для проживания на основании договора найма, договора безвозмездного пользования (а юридическому лицу – на основании договора аренды) или на ином законном основании, а также передаваться согласно пункту 4 статьи 209 и статьям 1012–1026 ГК Российской Федерации в доверительное управление на определенный срок другому лицу – доверительному управляющему, который обязан осуществлять управление имуществом в интересах собственника или указанного им третьего лица. Действующее законодательство Российской 8 Федерации также не ограничивает осужденного в возможности заключения гражданско-правовых договоров на охрану жилого помещения. Более того, если у осужденного объективно имеется возможность охраны имеющегося у него жилого помещения гражданско-правовыми средствами, но он уклоняется от этого, суд, имея в виду публичный интерес в сохранности этого имущества как с точки зрения предотвращения причинения имущественного и (или) иного вреда другим лицам, так и с точки зрения сохранения условий для интеграции осужденного в общество после отбывания наказания, может возложить обязанность по принятию соответствующих мер на него самого. Таким образом, по смыслу части второй статьи 313 УПК Российской Федерации, рассматриваемой в системе действующего правового регулирования, суд выносит определение или постановление о принятии мер по охране остающегося без присмотра жилого помещения осужденного при отсутствии сведений о том, что в данном помещении продолжают проживать члены его семьи, родственники либо иные лица, которым оно может предоставляться для проживания на основании договора или на ином законном основании, или что таким осужденным самостоятельно предприняты меры по охране принадлежащего ему жилого помещения, притом что будет установлено отсутствие у него возможности самостоятельно обеспечить гражданско-правовыми средствами охрану своего жилого помещения.</w:t>
      </w:r>
    </w:p>
    <w:p>
      <w:pPr>
        <w:pStyle w:val="Heading3"/>
      </w:pPr>
      <w:r>
        <w:rPr>
          <w:rFonts w:ascii="Times New Roman" w:hAnsi="Times New Roman" w:eastAsia="Times New Roman" w:cs="Times New Roman"/>
          <w:b/>
          <w:i w:val="0"/>
          <w:sz w:val="22"/>
        </w:rPr>
        <w:t>Пункт 4. Анализ нормы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Часть вторая статьи 313 УПК Российской Федерации не определяет круга субъектов, на которых судом может быть возложена обязанность по осуществлению определенных им мер по охране остающегося без присмотра жилища осужденного, равно как и перечень возможных мер, порядок и иные вопросы их исполнения. В отраслевом законодательстве, за исключением уголовно-процессуального, – а указанные вопросы с очевидностью носят межотраслевой характер – также не содержится положений, которые сопрягались бы с данной нормой и регулировали бы данные вопросы. 9 Суды, руководствуясь общими положениями жилищного законодательства, в частности частью 1 статьи 1 Жилищного кодекса Российской Федерации, в соответствии с которой жилищное законодательство основывается на необходимости обеспечения органами государственной власти и органами местного самоуправления условий для осуществления гражданами права на жилище, его безопасности, а также положениями пункта 6 части 1 статьи 14 и пункта 6 части 1 статьи 16 Федерального закона от 6 октября 2003 года № 131-ФЗ «Об общих принципах организации местного самоуправления в Российской Федерации», определяющими полномочия органов местного самоуправления городского, сельского поселений, муниципальных и городских округов в сфере жилищно-коммунального хозяйства, возлагают обязанность по принятию мер по охране жилого помещения осужденного, остающегося без присмотра, на органы местного самоуправления. При этом в судебной практике имеются и примеры, когда обязанность по принятию мер по охране жилого помещения осужденного возлагалась наравне с органом местного самоуправления и на орган внутренних дел, орган Федеральной службы судебных приставов либо коммерческую организацию, осуществляющую управление многоквартирным домом, и др. Вместе с тем правовое регулирование мер по охране остающегося без присмотра жилища осужденного, в том числе находящегося в его собственности жилого помещения, и практика его применения в любом случае должны основываться на вытекающих из статей 17, 19 и 55 Конституции Российской Федерации принципах справедливости, правовой определенности, разумности и соразмерности. Принимаемые законодательные решения должны сообразовываться с конституционными основами разграничения предметов ведения и полномочий между Российской Федерацией и субъектами Российской Федерации, учитывать конституционную природу местного самоуправления как наиболее приближенного к населению территориального уровня публичной власти и вместе с тем соответствовать вытекающему из конституционного принципа 10 равенства всех перед законом требованию формальной определенности, что предполагает ясное, четкое и непротиворечивое определение компетенции муниципальных образований, последовательное разграничение вопросов местного значения, решение которых возложено на органы местного самоуправления, и вопросов государственного значения, решение которых возложено на федеральные органы государственной власти и органы государственной власти субъектов Российской Федерации, а также взаимосогласованную регламентацию полномочий органов местного самоуправления нормативными правовыми актами различной отраслевой принадлежности (постановления Конституционного Суда Российской Федерации от 29 марта 2011 года</w:t>
      </w:r>
    </w:p>
    <w:p>
      <w:pPr>
        <w:pStyle w:val="Heading3"/>
      </w:pPr>
      <w:r>
        <w:rPr>
          <w:rFonts w:ascii="Times New Roman" w:hAnsi="Times New Roman" w:eastAsia="Times New Roman" w:cs="Times New Roman"/>
          <w:b/>
          <w:i w:val="0"/>
          <w:sz w:val="22"/>
        </w:rPr>
        <w:t>Пункт 5. Доводы заявителя</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Таким образом, часть вторая статьи 313 УПК Российской Федерации не соответствует Конституции Российской Федерации, ее статьям 19 (части 1 14 и 2), 35 (часть 1), 46 (часть 1) и 55 (часть 3), в той мере, в какой в системе действующего правового регулирования она не закрепляет конкретных мер по охране остающегося без присмотра жилого помещения, собственником которого является осужденный, а также не устанавливает субъектов, на которых судом может быть возложена обязанность по принятию таких мер, и не определяет, за счет каких источников осуществляется финансирование этих мер. Поскольку ненадлежащее исполнение вынесенных судебных решений об охране остающегося без присмотра жилого помещения, собственником которого является осужденный, а также невозможность вынесения соответствующих судебных решений может привести к последствиям, неблагоприятным для реализации таким осужденным прав, связанных с его жилым помещением, остающимся без присмотра, и иными лицами, заинтересованными в исключении бесхозяйственного обращения с данным жилым помещением,</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часть вторую статьи 313 УПК Российской Федерации не соответствующей Конституции Российской Федерации, ее статьям 19 (части 1 и 2), 35 (часть 1), 46 (часть 1) и 55 (часть 3), в той мере, в какой в системе действующего правового регулирования она не закрепляет конкретных мер по охране остающегося без присмотра жилого помещения, собственником которого является осужденный, а также не устанавливает субъектов, на которых судом может быть возложена обязанность по принятию таких мер, и не определяет, за счет каких источников осуществляется финансирование этих мер.</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Федеральному законодателю надлежит – исходя из требований Конституции Российской Федерации и с учетом правовых позиций Конституционного Суда Российской Федерации, изложенных в настоящем Постановлении, – внести в действующее правовое регулирование необходимые изменения и дополнения.</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Судебные решения по делу администрации муниципального образования город Мурманск, вынесенные на основании части второй статьи 313 УПК Российской Федерации, подлежат пересмотру на основании нового правового регулирования, если для этого нет иных препятствий.</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17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