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пунктов 1 и 2 статьи 1064 Гражданского кодекса Российской Федерации и пункта «а» части второй статьи 166 Уголовного кодекса Российской Федерации в связи с жалобой гражданина В.В.Кряжева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пунктов 1 и 2 статьи 1064 ГК Российской Федерации и пункта «а» части второй статьи 166 УК Российской Федерации. Поводом к рассмотрению дела явилась жалоба гражданина В.В.Кряжева. Основанием к рассмотрению дела явилась обнаружившаяся неопределенность в 2 вопросе о том, соответствуют ли Конституции Российской Федерации оспариваемые заявителем законоположения. Заслушав сообщение судьи-докладчика С.М.Казанцева,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Закрепляющая общие основания ответственности за причинение вреда статья 1064 ГК Российской Федерации предусматривает, в частности, что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(абзац первый пункта 1); лицо, причинившее вред, освобождается от возмещения вреда, если докажет, что вред причинен не по его вине (пункт 2). В соответствии со статьей 166 УК Российской Федерации, устанавливающей уголовную ответственность за неправомерное завладение автомобилем или иным транспортным средством без цели хищения (угон), данное преступление, совершенное группой лиц по предварительному сговору,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пяти лет, либо лишением свободы на срок до семи лет (пункт «а» части второй). Приговором Трусовского районного суда города Астрахани от 28 февраля 2013 года гражданин К., завладевший без цели хищения автомобилем, принадлежавшим заявителю по настоящему делу гражданину В.В.Кряжеву, был осужден за предусмотренное пунктом «а» части второй статьи 166 УК Российской Федерации деяние, как совершенное в составе группы лиц по предварительному сговору (совместно с гражданином М., в отношении которого ранее был постановлен обвинительный приговор). При этом суд признал за В.В.Кряжевым как потерпевшим по данному уголовному делу 3 право на удовлетворение гражданского иска к К. о возмещении имущественного и морального вреда и передал вопрос о размере возмещения на рассмотрение в порядке гражданского судопроизводства. В.В.Кряжев также был признан потерпевшим по уголовному делу, возбужденному 17 сентября 2012 года по признакам преступления, предусмотренного пунктом «в» части второй статьи 158 УК Российской Федерации (кража, совершенная с причинением значительного ущерба гражданину), в связи с кражей того же автомобиля, совершенной неизвестным лицом после его угона. Предварительное следствие по данному уголовному делу было приостановлено на основании пункта 1 части первой статьи 208 УПК Российской Федерации (лицо, подлежащее привлечению в качестве обвиняемого, не установлено). При этом похищенный автомобиль не найден, обвинение в его краже К. и М. не предъявлялось. В удовлетворении искового заявления В.В.Кряжева о возмещении имущественного и морального вреда, причиненного ему совершенным К. преступлением (М. частично возместил ущерб в добровольном порядке), решением мирового судьи судебного участка № 4 Ленинского района города Астрахани от 22 мая 2013 года, оставленным без изменения апелляционным определением Ленинского районного суда города Астрахани от 8 июля 2013 года, было отказано. Свое решение суды мотивировали тем, что автомобиль В.В.Кряжева стал предметом двух последовательно совершенных, но самостоятельных преступлений – угона и кражи; при этом К. был осужден лишь за угон автомобиля, виновным же в причинении истцу ущерба может быть признано только лицо, совершившее его кражу. Определением судьи Астраханского областного суда от 31 октября 2013 года В.В.Кряжеву также было отказано в передаче кассационной жалобы на указанные судебные постановления для рассмотрения в судебном заседании суда кассационной инстанции. Кассационная жалоба В.В.Кряжева, направленная в Верховный Суд Российской Федерации, возвращена без рассмотрения по существу, как поданная с нарушением правил подсудности, 4 установленных статьей 377 ГПК Российской Федерации, поскольку дело по его иску, разрешенное мировым судьей, не рассматривалось по существу в президиуме Астраханского областного суда (письмо от 6 декабря 2013 года). Определением судьи Астраханского областного суда от 21 января 2014 года кассационная жалоба В.В.Кряжева на указанные судебные постановления также возвращена без рассмотрения. Как следует из статей 74, 96 и 97 Федерального конституционного закона «О Конституционном Суде Российской Федерации», Конституционный Суд Российской Федерации по жалобе гражданина на нарушение его конституционных прав и свобод законом проверяет конституционность законоположений, примененных в деле заявителя, рассмотрение которого завершено в суде, и принимает постановление только по предмету, указанному в жалобе, оценивая при этом как буквальный смысл рассматриваемых законоположений, так и смысл, придаваемый им официальным и иным толкованием или сложившейся правоприменительной практикой, а также исходя из их места в системе правовых норм. Нарушение положениями статьи 1064 ГК Российской Федерации и статьи 166 УК Российской Федерации своих прав, гарантированных статьями 35, 46 и 52 Конституции Российской Федерации, В.В.Кряжев усматривает в том, что они не позволяют обеспечить потерпевшему от преступления право на возмещение ущерба лицами, совершившими угон его автомобиля, а также препятствуют предъявлению лицами, совершившими угон, регрессного требования к лицу, виновному в последующем хищении данного автомобиля. Поскольку оспариваемые В.В.Кряжевым законоположения, как следует из их содержания, не устанавливают правила взыскания убытков в порядке регресса и, следовательно, не затрагивают права заявителя в данном аспекте, его жалоба в этой части не может быть признана отвечающей критерию допустимости обращений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52 Конституции Российской Федерации права потерпевших от преступлений охраняются законом; государство обеспечивает потерпевшим доступ к правосудию и компенсацию причиненного ущерба. Названные конституционные положения корреспондируют пунктам 1, 4 и 6 Декларации основных принципов правосудия для жертв преступлений и злоупотреблений властью (принята 29 ноября 1985 года Резолюцией 40/34 Генеральной Ассамблеи ООН), предусматривающим, что лица, которым был причинен вред в результате действия, нарушающего национальные уголовные законы («жертвы»), имеют право на доступ к механизмам правосудия и скорейшую компенсацию за нанесенный им ущерб в соответствии с национальным законодательством, а государство должно содействовать тому, чтобы судебные и административные процедуры в большей степени отвечали их потребностям. Обязанность государства гарантировать защиту прав потерпевших от преступлений, в том числе путем обеспечения им адекватных возможностей отстаивать свои интересы в суде, вытекает также из положений статьи 21 (часть 1) Конституции Российской Федерации, согласно которым достоинство личности охраняется государством и ничто не может быть основанием для его умаления. Применительно к потерпевшим от преступлений это 6 конституционное предписание обязывает государство не только предотвращать и пресекать в установленном законом порядке какие бы то ни было посягательства, способные причинить вред и нравственные страдания личности, но и обеспечивать потерпевшему возможность отстаивать свои права и законные интересы любыми не запрещенными законом способами, поскольку иное означало бы умаление чести и достоинства личности не только лицом, совершившим противоправные действия, но и самим государством (постановления Конституционного Суда Российской Федерации от 24 апреля 2003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Одно из правовых средств, предназначенных для реализации предписаний статьи 52 Конституции Российской Федерации и конкретизирующего ее пункта 1 части первой статьи 6 УПК Российской Федерации, а именно для защиты прав и законных интересов лиц и организаций, потерпевших от преступлений, – гражданский иск о возмещении имущественного вреда, причиненного преступлением, который, как следует из статьи 42 данного Кодекса, может быть подан по усмотрению потерпевшего в рамках производства по уголовному делу либо в порядке гражданского 7 судопроизводства с учетом установленной законом подведомственности дел в суд общей юрисдикции или в арбитражный суд. Во исполнение предписаний статьи 2 Конституции Российской Федерации, провозглашающей человека, его права и свободы высшей ценностью и возлагающей на государство обязанность признавать, соблюдать и защищать права и свободы человека и гражданина, органы государственной власти, а следовательно, и суды должны,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пунктов 1 и 2 статьи 1064 ГК Российской Федерации и пункта «а» части второй статьи 166 УК Российской Федерации не соответствующими Конституции Российской Федерации, ее статьям 35 (части 1 и 2), 46 (часть 1), 52 и 55 (часть 3), в той мере, в какой эти положения в их нормативном единстве – по смыслу, придаваемому им судебным толкованием, – не позволяют обеспечить возмещение виновным в угоне автомобиля лицом имущественного вреда, причиненного собственнику этого автомобиля в связи с его угоном и последующей кражей, совершенной неустановленным лицом.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основанных на них правовых позиций Конституционного Суда Российской Федерации, выраженных в настоящем Постановлении, – внести в действующее правовое регулирование изменения, направленные на совершенствование правового механизма реализации потерпевшим права на возмещение имущественного вреда, причиненного в связи с угоном и последующей кражей принадлежащего ему автомобиля.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постановления по делу гражданина Кряжева Владимира Владимировича подлежат пересмотру в установленном порядке с учетом настоящего Постановления,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13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