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Зякиной Ирины Анатольевны на нарушение ее конституционных прав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гражданки И.А.Зякиной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И.А.Зякина оспаривает конституционность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Как следует из представленных материалов, решением мирового судьи, оставленным без изменения судами апелляционной и кассационной инстанций, были удовлетворены исковые требования юридического лица к И.А.Зякиной, встречные исковые требования были оставлены без удовлетворения. 2 По мнению И.А.Зякиной, оспариваемое законоположение противоречит Конституции Российской Федерации, поскольку не предполагает возможности обжалования в Верховный Суд Российской Федерации определений судов апелляционной и кассационной инстанций, которыми не были изменены или отменены судебные постановления мировых судей или вынесенные по результатам их обжалования определения районных судов, при наличии судебной ошибки, и ограничивает право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Зякиной Ирины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