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Князева Виктора Викторовича на нарушение его конституционных прав статьей 151 Гражданского кодекса Российской Федерации и частью третьей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рассмотрев по требованию гражданина В.В.Князева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В.В.Князев оспаривает конституционность статьи 151 ГК Российской Федерации о компенсации морального вреда и части третьей статьи 79 Федерального конституционного закона от 21 июля 1994 года № 1-ФКЗ «О Конституционном Суде Российской Федерации», в соответствии с которой акты или их отдельные положения, признанные неконституционными, утрачивают силу; признанные не соответствующими Конституции Российской Федерации не вступившие в силу международные договоры Российской Федерации не подлежат введению в действие и применению; решения судов и 2 иных органов, основанные на актах или их отдельных положениях, признанных постановлением Конституционного Суда Российской Федерации неконституционными, не подлежат исполнению и должны быть пересмотрены в установленных федеральным законом случаях. Как следует из представленных материалов, приговором районного суда от 16 октября 1981 года В.В.Князев осужден к лишению свободы и в связи с этим на основании пункта 8 части второй статьи 60 Жилищного кодекса РСФСР, впоследствии признанного Постановлением Конституционного Суда Российской Федерации от 23 июня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Князева Виктора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