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40-П/2023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рассмотрев по требованию гражданки С.Г.Або вопрос о возможности принятия ее жалоб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 гражданки Або Светланы Геннадьевны в связи с явной неподведомственностью поставленных заявительницей вопросов Конституционному Суду Российской Федерации. Председатель Конституционного Суда Российской Федерации В.Д.Зорькин № 40-ПР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