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Герасёвой Веры Петровны на нарушение ее конституционных прав пунктом 8 части первой статьи 13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В.П.Герасёвой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В.П.Герасёва оспаривает конституционность пункта 8 части первой статьи 13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относящего к числу граждан, подвергшихся воздействию радиации вследствие чернобыльской катастрофы, на которых распространяется действие данного Закона, граждан, постоянно проживающих (работающих) на территории зоны проживания с льготным социально-экономическим статусом. По мнению заявительницы, оспариваемое положение не соответствует статьям 39 и 42 Конституции Российской Федерации, поскольку в системе 2 действующего правового регулирования по смыслу, придаваемому правоприменительной практикой, обусловливает предоставление мер социальной защиты (включая ежемесячную денежную выплату) указанной в нем категории граждан, зарегистрированных по месту жительства в зоне проживания с льготным социально-экономическим статусом, постоянным проживанием там, позволяя не принимать во внимание иные обстоятельства причинения вреда их здоровью радиационным воздействием вследствие чернобыльской катастрофы (в частности, проживание на территории указанной зоны в несовершеннолетнем возрасте в период максимального радиационного риска).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Герасёвой Веры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