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Матвеева Евгения Ивановича на нарушение его конституционных прав частью второй статьи 27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Е.И.Матвеева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Е.И.Матвеев, уголовное преследование которого прекращено ввиду истечения сроков давности привлечения к уголовной ответственности, просит признать часть вторую статьи 27 «Основания прекращения уголовного преследования» УПК Российской Федерации в период действия установленного Постановлением Конституционного Суда Российской Федерации от 18 июля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Конституционного Суда Российской Федерации от 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Матвеева Евгения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