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745336-О/2024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 статьи 1224 Гражданского кодекса Российской Федерации в связи с жалобой гражданки А.Э.Стаценко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1 статьи 1224 ГК Российской Федерации. Поводом к рассмотрению дела явилась жалоба гражданки А.Э.Стаценко.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А.Э.Стаценко оспаривает конституционность пункта 1 статьи 1224 ГК Российской Федерации о том, что отношения по наследованию определяются по праву страны, где наследодатель имел последнее место жительства, если иное не предусмотрено данной статьей; наследование недвижимого имущества определяется по праву страны, где находится это имущество, а наследование недвижимого имущества, которое внесено в государственный реестр в Российской Федерации, – по российскому праву. А.Э.Стаценко – дочь российского гражданина, умершего в ФРГ, в Нюрнберге, проживавшего на момент смерти в названном городе и снятого с регистрационного учета по месту жительства в России; после его смерти осталось движимое и недвижимое имущество, находящееся в России. В ответ на обращение А.Э.Стаценко нотариус разъяснил, помимо прочего, со ссылкой на пункт 1 статьи 1224 ГК Российской Федерации, что оформление прав в отношении движимого имущества умершего входит в компетенцию уполномоченных органов по последнему месту его проживания по праву страны проживания. Нотариус также рекомендовал ей обратиться в суд для признания права собственности на выявленное движимое имущество отца. Исковое заявление А.Э.Стаценко о признании права собственности на принадлежавшие отцу денежные средства на банковских счетах, автомобиль и мотоцикл возвращено ей определением Новошахтинского районного суда Ростовской области от 8 июля 2022 года, с чем согласились вышестоящие суды (апелляционное определение Ростовского областного суда от 29 августа 2022 года и определение Четвертого кассационного суда общей юрисдикции от 30 января 2023 года). Районный суд исходил из того, что дело ему неподсудно, поскольку на момент смерти наследодатель хотя и был 3 российским гражданином, но проживал в другом государстве, а потому оформление прав на движимое имущество наследодателя входит в компетенцию соответствующих органов данного государства. Определением от 2 июня 2023 года судья Верховного Суда Российской Федерации отказал А.Э.Стаценко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А.Э.Стаценко, оспариваемое ею законоположение противоречит статьям 35 (часть 4), 45, 46 и 55 (часть 3) Конституции Российской Федерации в той мере, в какой по смыслу, придаваемому ему правоприменительной практикой, оно не обеспечивает гарантий права наследования движимого имущества, не допуская применения закона по аналогии с правилами о недвижимом имуществе. Она считает, что отсутствие в регламентации отношений по наследованию движимого имущества возможности применить закон по аналогии в исключительных случаях, – в частности, с учетом неблагоприятной международной обстановки – ведет к нарушению принципов равенства и верховенства закона, гарантий государственной, в том числе судебной, защиты прав, свобод и законных интересов граждан. Таким образом, исходя из предписаний статей 36, 74, 96 и 97 Федерального конституционного закона «О Конституционном Суде Российской Федерации» пункт 1 статьи 1224 ГК Российской Федерации является предметом рассмотрения Конституционного Суда Российской Федерации по настоящему делу в той мере, в какой на его основании в системе действующего правового регулирования нотариусом разрешается вопрос об оформлении наследственных прав гражданина Российской Федерации на принадлежавшее наследодателю – российскому гражданину, имевшему последнее место жительства на территории иностранного государства, движимое имущество, оставшееся на территории Российской Федерации, если без такого оформления невозможно дальнейшее осуществление наследником своих прав, а судом – о признании права собственности наследника – российского гражданина на такое 4 имущество, когда обращение наследника за совершением соответствующих действий к компетентным органам иностранного государства по последнему месту жительства наследодателя невозможно или существенно затруднено.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демократическим правовым государством, в котором высшей ценностью являются человек, его права и свободы, а основополагающей обязанностью государства – признание, соблюдение и защита прав и свобод человека и гражданина, не подлежащих ограничению иначе как федеральным законом и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(статьи 1 и 2; статья 55, часть 3). По смыслу приведенных положений, рассматриваемых во взаимосвязи с иными нормами Конституции Российской Федерации, в частности о том, что государственная защита прав и свобод гарантируется и что именно они, являясь непосредственно действующими,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(статья 18; статья 45, часть 1), органы публичной власти, принимая в рамках своих полномочий те или иные решения, должны руководствоваться принципом поддержания доверия граждан к закону и действиям государства. Как следует из ранее сформулированной Конституционным Судом Российской Федерации правовой позиции, права и свободы должны быть не иллюзорными, а подлинно действующими и эффективными (постановления от 18 июля 2012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Гражданский кодекс Российской Федерации прямо закрепляет принцип универсальности наследственного правопреемства в качестве основы регулирования соответствующих отношений. Пунктом 1 его статьи 1110 установлено, что при наследовании имущество умершего переходит к другим 6 лицам в порядке универсального правопреемства, т.е. в неизменном виде как единое целое и в один и тот же момент, если из правил данного Кодекса не следует иное, а в силу пункта 2 его статьи 1152 принятие наследником части наследства означает принятие всего причитающегося ему наследства, в чем бы оно ни заключалось и где бы оно ни находилось. Последовательному соблюдению названного принципа в наибольшей степени способствовали бы как применение к конкретным наследственным правоотношениям единого материально-правового регулирования, так и централизация деятельности, связанной с ведением наследственных дел, с тем чтобы необходимые публично-правовые функции осуществлялись одним компетентным органом. Такой подход позволил бы исключить или, по крайней мере, свести к минимуму риски оформления наследственных прав в отношении одного и того же имущества на разных наследников, в разных долях либо без учета пассивов наследственной массы. Однако его реализация затрудняется в отношениях с иностранным элементом. Право, подлежащее применению к гражданско-правовым отношениям, осложненным иностранным элементом, в том числе в случаях, когда объект гражданских прав находится за границей, определяется, согласно пункту 1 статьи 1186 ГК Российской Федерации, на основании международных договоров Российской Федерации, ее законодательства, а также обычаев, в ней признаваемых. Наследование движимого имущества в силу пункта 1 статьи 1224 данного Кодекса подчинено праву страны последнего места жительства наследодателя, а недвижимого – праву страны нахождения имущества; тем самым эта норма вводит условия, при которых могут дифференцироваться правила, применимые к наследованию различных видов имущества, принадлежавшего одному наследодателю. Подобное регулирование наследственных отношений, осложненных иностранным элементом, отражает особый интерес государства – с учетом правового режима недвижимости и ее значения в качестве объекта гражданских прав – к сохранению контроля над оборотом недвижимого имущества в пределах его территории. Этот подход широко применяется в международном 7 частном праве, закреплен не только в российском законодательстве, но и в законах ряда других стран, а также в некоторых международных договорах с участием Российской Федерации (например, в Конвенции о правовой помощи и правовых отношениях по гражданским, семейным и уголовным делам, заключенной в Минске 22 января 1993 года (статья 45), в Конвенции о правовой помощи и правовых отношениях по гражданским, семейным и уголовным делам, заключенной в Кишиневе 7 октября 2002 года (статья 48), в двусторонних международных договорах о правовой помощи и правовых отношениях). Что же касается движимого имущества, то в силу своей объективной природы оно в большей степени, чем недвижимое, связано с личностью правообладателя, а не с местом фактического нахождения имущества, что отчасти и предопределяет особенности правового режима его наследования. Вместе с тем ни пункт 1 статьи 1224 ГК Российской Федерации, ни иные положения его раздела VI «Международное частное право» не содержат прямых указаний, позволяющих со всей полнотой установить сферу действия права, подлежащего применению к комплексу различных по своей правовой природе отношений, связанных с наследованием, определить, в какой мере это право распространяется на отдельные, включая публично- правовые, элементы данных отношений. Формулировка названной нормы способна породить сомнения в том, может ли эта норма использоваться для определения такого элемента комплекса наследственных отношений, как компетентный орган, который наделен полномочиями вести производство по делам о наследовании. В то же время в пункте 13.4 Методических рекомендаций по оформлению наследственных прав (утверждены решением Правления Федеральной нотариальной палаты от 25 марта 2019 года, протокол № 03/19) приводится со ссылкой на пункт 1 статьи 1224 ГК Российской Федерации пример, воспроизводящий подход, реализованный в деле А.Э.Стаценко. Это дает основания констатировать наличие толкования соответствующего положения, оказывающего влияние на правоприменительную практику, что согласно части второй статьи 74 8 Федерального конституционного закона «О Конституционном Суде Российской Федерации» подлежит оценке Конституционным Судом Российской Федерации при принятии настоящего Постановления. По смыслу абзаца первого пункта 1 статьи 1153 ГК Российской Федерации установление конкретного лица (органа), компетентного осуществлять функции по ведению наследственного дела, неразрывно связано с определением места открытия наследства. В пункте 17 постановления Пленума Верховного Суда Российской Федерации от 29 мая 2012 года № 9 «О судебной практике по делам о наследовании» разъяснено, что местом открытия наследства следует считать последнее место жительства наследодателя ко дню открытия наследства (пункт 1 статьи 20 и часть первая статьи 1115 ГК Российской Федерации); в исключительных случаях факт места открытия наследства может быть установлен судом (пункт 9 части второй статьи 264 ГПК Российской Федерации); при рассмотрении соответствующего заявления суд учитывает длительность проживания наследодателя в конкретном месте на момент открытия наследства, нахождение в этом месте наследственного имущества и другие обстоятельства, свидетельствующие о преимущественном проживании наследодателя в этом месте. В пункте 18 того же постановления обращается внимание на то, что, если последнее место жительства наследодателя, обладавшего имуществом на территории Российской Федерации, неизвестно или известно, но находится за ее пределами, местом открытия наследства в Российской Федерации в соответствии с правилами части второй статьи 1115 ГК Российской Федерации признается место нахождения на территории Российской Федерации: недвижимого имущества, входящего в состав наследственного имущества, находящегося в разных местах, или его наиболее ценной части, а при отсутствии недвижимого имущества – движимого имущества или его наиболее ценной части. По месту открытия наследства, в частности, определяется лицо, уполномоченное выдавать свидетельство о праве на наследство (статья 1162 ГК Российской Федерации и статья 70 Основ законодательства Российской 9 Федерации о нотариате), принимать заявление о принятии наследства (статья 1153 ГК Российской Федерации), а также предпринимать меры по охране наследства и управлению им (статья 1171 ГК Российской Федерации и статья 64 Основ законодательства Российской Федерации о нотариате) и др. При этом выдача свидетельства о праве на наследство (документ, необходимый для официального подтверждения правомочий собственника в отношении наследуемого имущества и тем самым способствующий стабильности гражданско-правовых наследственных отношений) осуществляется нотариусом, который согласно статье 1 данных Основ совершает нотариальные действия от имени Российской Федерации. На сегодняшний день ни консульские должностные лица, ни иные должностные лица таким правомочием не наделены, хотя они и совершают действия по охране наследственного имущества (в частности, статьи 38, 70 и др. Основ законодательства Российской Федерации о нотариате; статья 26 Федерального закона от 5 июля 2010 года № 154-ФЗ «Консульский устав Российской Федерации»). Выдаче нотариусом свидетельства о праве на наследство должна предшествовать деятельность по принятию мер по охране наследственного имущества (извещение наследников об открывшемся наследстве, принятие претензий от кредиторов наследодателя и др.), направленная на учет и защиту законных интересов лиц, которые могут иметь по поводу входящего в наследственную массу имущества определенные права и обязанности, чему посвящена глава XI Основ законодательства Российской Федерации о нотариате. Определение лица (органа), компетентного осуществлять публично- правовые функции от имени государства в сфере наследственных отношений, его наделение соответствующими полномочиями (выдавать свидетельство о праве на наследство и др.) посредством установления места открытия наследства в том числе в случаях, приведенных в статье 1153 ГК Российской Федерации, регулирующей способы принятия наследства, являются исключительной прерогативой государства. Наличие в 10 кодифицированном акте гражданского права норм, определяющих в системном единстве с другими нормами (прежде всего о нотариате) орган, уполномоченный действовать от имени государства, компетенцию такого органа и соответствующий ей набор прав и обязанностей, позволяет решать этот вопрос без обращения к институту аналогии гражданского закона или аналогии права (статья 6 ГК Российской Федерации). Статья 1115 размещена законодателем в разделе V ГК Российской Федерации, посвященном наследственному праву, его общим положениям (глава 61), в то время как статья 1224 содержится в разделе VI данного Кодекса, регламентирующем отношения в сфере международного частного права. Это само по себе не может означать того, что при уяснении смысла статьи 1224 данного Кодекса, а равно иных норм, отнесенных законодателем к международному частному праву, не должны учитываться нормативные правила, кодифицированные в иных его разделах, имеющих иной предмет регулирования. Тем более что в статье 1115 данного Кодекса прямо предусмотрена ситуация, когда в связанных с наследованием отношениях появляется иностранный элемент (допускается его появление), а именно если последнее место жительства наследодателя находится за пределами Российской Федерации (или неизвестно, т.е. может там находиться). Кроме того, определяя в статье 1224 ГК Российской Федерации условия для выбора права, применимого к отношениям по наследованию, законодатель имеет в виду, как это следует из общих положений международного частного права (глава 66 данного Кодекса), правила, касающиеся гражданско-правовых отношений (статья 1186 «Определение права, подлежащего применению к гражданско-правовым отношениям с участием иностранных лиц или гражданско-правовым отношениям, осложненным иным иностранным элементом» данного Кодекса). Между тем наследование может затрагивать интересы множества лиц, таких как наследники, отказополучатели, кредиторы наследодателя, исполнитель завещания (душеприказчик), публичные образования при выявлении выморочного имущества и т.д. С целью достижения баланса интересов таких 11 лиц, справедливого распределения между ними гражданских прав и обязанностей законодатель ставит динамику соответствующих гражданско- правовых отношений в зависимость от деятельности лиц и органов (прежде всего нотариусов), выполняющих публично-правовые функции (удостоверение и хранение завещания, выдача свидетельства о праве на наследство, ведение наследственного дела и др.). Обращаясь к уполномоченному для этой деятельности лицу (органу), наследник, иной участник гражданско-правовых наследственных отношений вступает с таким лицом (органом) в отношения, регулирование которых, по общему правилу, не является непосредственным предметом оспариваемой в настоящем деле нормы. Таким образом, положения статьи 1115 ГК Российской Федерации дают определенные нормативные основания для возможности открыть наследственное дело в органе, действующем на территории Российской Федерации, по месту нахождения в том числе движимого имущества (его основной части), не устанавливая как таковые изъятия для случаев, когда применимое право согласно статье 1224 ГК Российской Федерации определяется как иностранное. Такому выводу не противоречит и определение природы отношений, регламентируемых статьей 1115 ГК Российской Федерации, как включающей элементы частноправового и публично-правового характера. В то же время настоящим Постановлением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1224 ГК Российской Федерации не противоречащим Конституции Российской Федерации, поскольку по своему 18 конституционно-правовому смыслу в системе действующего правового регулирования он не может использоваться нотариусом в качестве основания для отказа в оформлении наследственных прав гражданина Российской Федерации на принадлежавшее наследодателю – гражданину Российской Федерации, имевшему последнее место жительства на территории иностранного государства, движимое имущество, оставшееся на территории Российской Федерации, если без такого оформления невозможно дальнейшее осуществление наследником своих прав, а равно не может использоваться в качестве основания для отказа суда в признании права собственности наследника – гражданина Российской Федерации на это имущество со ссылкой на то, что такие действия (решения) должны совершаться (приниматься) компетентными органами иностранного государства по последнему месту жительства наследодателя, если в конкретных условиях обращение наследника к данным органам невозможно или существенно затруднено.</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Конституционно-правовой смысл пункта 1 статьи 1224 ГК Российской Федерации, выявленный в настоящем Постановлении,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гражданки Стаценко Анжелики Эдуардовны, вынесенные на основании пункта 1 статьи 1224 ГК Российской Федерации, подлежат пересмотру в установленном порядке с учетом его конституционно-правового смысла, выявленного в настоящем Постановлении.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