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Юрьева Владимира Ивановича на нарушение его конституционных прав пунктом 1 части второй статьи 40110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В.И.Юрьева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В.И.Юрьев утверждает, что пункт 1 части второй статьи 40110 «Действия суда кассационной инстанции при поступлении кассационных жалобы, представления» УПК Российской Федерации противоречит статье 46 Конституции Российской Федерации, поскольку лишает возможности обжаловать вынесенные в отношении него с существенными нарушениями законодательства обвинительный приговор и последующие судебные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Статья 40110 УПК Российской Федерации в частях первой и второй предусматривает единоличный предварительный порядок изучения судьей суда кассационной инстанции поступивших кассационных жалобы, представления, который,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Юрьева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