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Бурцева Николая Юрьевича на нарушение его конституционных прав пунктом 1 части четвертой статьи 413 и частью пятой статьи 415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Н.Ю.Бурцева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Осужденный за совершение преступлений гражданин Н.Ю.Бурцев обращался в Верховный Суд Российской Федерации с требованием о возобновлении производства по его уголовному делу ввиду новых обстоятельств, под которыми он понимал принятие Конституционным Судом Российской Федерации Постановления от 19 апреля 2010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26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Бурцева Николая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