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2889-О/2023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«Экспо» на нарушение его конституционных прав частью 2 статьи 5525 Градостроительного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«Экспо»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«Экспо» (далее также – ООО «Экспо») оспаривает конституционность части 2 статьи 5525 «Обязанности лица, ответственного за эксплуатацию здания, сооружения» Градостроительного кодекса Российской Федерации. Как следует из представленных материалов, постановлением суда кассационной инстанции (с учетом определения об исправлении опечатки) решение арбитражного суда и постановление суда апелляционной инстанции отменены, дело направлено на новое рассмотрение. В передаче кассационной жалобы на постановление суда кассационной инстанции для рассмотрения в 2 судебном заседании Судебной коллегии по экономическим спорам Верховного Суда Российской Федерации было отказано. Определением арбитражного суда первой инстанции дело назначено к судебному разбирательству. По мнению заявителя, оспариваемое положение не соответствует Конституции Российской Федерации, ее статьям 19 (часть 1), 35 (части 1 и 2), 46 (часть 1) и 55 (часть 3), поскольку по смыслу, придаваемому ему правоприменительной практикой, оно позволяет суду в отсутствие соглашения всех собственников помещений в здании, сооружении, в которых число собственников составляет два и не превышает пяти, признавать ничтожными решения общего собрания собственников помещений, расположенных в нежилом здании, по вопросам безопасной эксплуатации здания, сооружения.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прав заявителя. 3 Между тем представленные судебные решения не подтверждают факта исчерпания внутригосударственных средств судебной защиты прав ООО «Экспо», дело с участием которого направлено постановлением суда кассационной инстанции на новое рассмотрение.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«Экспо»,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