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30260-П/1995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толковании части 4 статьи 105 и статьи 106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В.И.Олейника, Ю.Д.Рудкина, Н.В.Селезнева, В.Г.Стрекозова, О.И.Тиунова, О.С.Хохряковой, Б.С.Эбзеева, с участием И.М.Костоева и А.И.Коваленко - представителей Совета Федерации, направившего запрос в Конституционный Суд Российской Федерации, а также приглашенных в заседание представителей субъектов законодательного процесса, непосредственно заинтересованных в результатах толкования, М.А.Митюкова и В.Б.Исакова - представителей Государственной Думы, М.А.Краснова - представителя Президента Российской Федерации, руководствуясь статьей 125 (часть 5) Конституции Российской Федерации, пунктом 4 части первой, частями второй и третьей статьи 3, пунктом 2 части второй статьи 21 и статьей 105 Федерального конституционного закона "О Конституционном Суде Российской Федерации", рассмотрел в открытом пленарном заседании дело о толковании части 4 статьи 105 в связи со статьей 106 Конституции Российской Федерации. Поводом к рассмотрению дела, согласно части первой статьи 36 Федерального конституционного закона "О Конституционном Суде Российской Федерации", явился запрос Совета Федерации Федерального Собрания Российской Федерации о толковании части 4 статьи 105 и статьи 106 Конституции Российской Федерации. Основанием к рассмотрению дела, согласно части второй статьи 36 Федерального конституционного закона "О Конституционном Суде Российской Федерации", явилась обнаружившаяся неопределенность в понимании положений части 4 статьи 105 в связи с предписаниями статьи 106 Конституции Российской Федерации, вследствие чего требуется разъяснить, распространяется ли четырнадцатидневный срок, установленный частью 4 статьи 105 Конституции Российской Федерации для рассмотрения и одобрения федеральных законов в Совете Федерации, на федеральные законы по вопросам, перечень которых дан в статье 106 Конституции Российской Федерации. Заслушав выступление судьи-докладчика В.Г.Стрекозова, объяснения представителей Совета Федерации, выступления приглашенных, изучив представленные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Систематический. Т.е., что суд уяснял смысл части 4 статьи 105 и статьи 106 Конституции путем сравнения их с другими статьями глав Основного закона Российской Федерации, выявления их связи с другими нормами Конституции.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Логический. Путем использования средств формальной и диалектической логики для установления внутренних связей толкуемых норм с другими нормами Конституции, логической структуры ее правовых предписаний.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Историко-политический. Для выяснения смысла толкуемых норм через: а) исторические условия создания Конституции и социально-политические цели, которые преследовал законодатель, принимая Конституцию. Т.е. через обращение к условиям и истокам принятия Конституции и обращение этого смысла в языковой форме изложения толкуемых статей. Суд должен был и мог использовать в этих целях стенограммы заседаний Конституционного совещания, мнения авторов - разработчиков статей 105, 106 Конституции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Языковой способ толкования. Т.е. выяснение смысла нормы путем грамматического анализа текста. Т.е. из языкового (грамматического), как и систематического, историко-политического, логического способов и приемов толкования пункта 4 статьи 105 Конституции Российской Федерации следует смысловая определенность не только пункта 4 статьи 105, но и в целом статьи 105 Конституции РФ, которая не противоречит определенному смыслу статьи 106 Конституции Российской Федерации. Использование этих приемов и способов толкования и особенно документов Конституционного совещания позволило мне прийти к убежденности в том, что с целью предотвращения имевшей место в прошлом затяжке сроков обсуждения и принятия парламентом законов, прежде всего по политическим и другим субъективным соображениям, законодателем в статьях 105 и 106 новой Конституции Российской Федерации, исходя из федеративного договора, из разграничения предметов ведения (в т.ч. в законотворческом процессе) между органами государственной власти Российской Федерации и органов государственной власти субъектов Российской Федерации, нашедших отображение в Конституции Российской Федерации 1993 года, статьей 105 и статьей 106, а также статьями 107, 108 Конституции в целом установлена и определена четкая регламентация (процедура) обсуждения и принятия законов в том числе с ограничением во времени на весь период действия этой Конституции, т.е. до внесения в нее изменений или принятия новой, исходя не только из того, что члены Совета Федерации лишь первого созыва осуществляют свои полномочия на непостоянной основе. В то же время содержание последней части статьи 9 второго раздела Конституции Российской Федерации, ее смысл имеет неопределенность в силу отсутствия в нормах Конституции Российской Федерации прямого предписания о том, что формируемые в последующем Советы Федерации всех других созывов, кроме первого, осуществляют свои полномочия на постоянной основе. Такое положение, исходя из историко-политического системного приема толкования воли законодателя, выраженной в Конституции Российской Федерации, наиболее вероятно. С учетом сложившегося обыкновения: непродолжительности работы сессии Совета Федерации первого созыва, когда его кворум на пределе, а его члены, за исключением руководителей его комитетов и комиссий, а также Совета Федерации, осуществляют свои функции на непостоянной основе, в связи с чем не могут выполняться обязательные требования статьи 106 Конституции РФ, на основании выводов из всех названных видов и способов толкования, а также статьи 9 раздела второго ("Заключительные и переходные положения") Конституции Российской Федерации считаю, что принятое решение Конституционным Судом Российской Федерации от 23.03.95 по толкованию части 4 статьи 105 и статьи 106 Конституции Российской Федерации распространяется лишь на период работы и до истечения полномочий Совета Федерации первого созыва, что следовало оговорить в результативной части постановления Конституционного Суда. В ином случае часть 4 статьи 105 изменяется в сути и утрачивает на будущее (в части 14- дневного срока) пресекательную функцию и нарушает волю законодателя, выраженную в конкретных исторических условиях, обстоятельствах и целях. Без этой оговорки,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 и вступает в силу немедленно после его провозглашения.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Федерации", "Российской газете", а также иных официальных изданиях органов государственной власти Российской Федерации. Постановление должно быть также опубликовано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