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41921-П/1993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 апреля 1993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111 Закона Российской Федерации от 1 апреля 1993 года "О Государственной границе Российской Федерации" в редакции от 19 июля 1997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В.Г.Ярославцева, судей Н.В.Витрука, Г.А.Гаджиева, Л.М.Жарковой, А.Л.Кононова, Ю.Д.Рудкина, О.И.Тиунова, Б.С.Эбзеева, с участием представителя главы администрации Хабаровского края как стороны, направившей запрос в Конституционный Суд Российской Федерации, - кандидата юридических наук А.Г.Певзнера, представителей Федерального Собрания Российской Федерации - кандидатов юридических наук А.И.Александрова, Ф.С.Хейфеца, И.Н.Шумского, руководствуясь статьей 125 (пункт "а" части 2) Конституции Российской Федерации, подпунктом "а" пункта 1 части первой статьи 3, подпунктом "а" пункта 1 части второй статьи 22, статьями 36, 74,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статьи 111 Закона Российской Федерации от 1 апреля 1993 года "О Государственной границе Российской Федерации" в редакции от 19 июля 1997 года. Поводом к рассмотрению дела явился запрос главы администрации Хабаровского края о проверке конституционности положений статьи 111 Закона Российской Федерации "О Государственной границе Российской Федерации". Заслушав сообщение судьи-докладчика А.Л.Кононова, объяснения представителей сторон, заключение эксперта С.Г.Пепеляева, выступление специалиста Ю.Н.Малеева, показания свидетелей - В.Л.Машинского и М.Л.Слепцова, выступления приглашенных в заседание полномочного представителя Президента Российской Федерации в Конституционном Суде Российской Федерации С.М.Шахрая, представителей: от Федеральной пограничной службы Российской Федерации - А.М.Еремина, от Министерства иностранных дел Российской Федерации - В.В.Постнова, от Министерства финансов Российской Федерации - Е.А.Пресновой, от Министерства транспорта Российской Федерации - Л.Н.Козырева, от Министерства путей сообщения - В.А.Трусова,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71 (пункт "н") Конституции Российской Федерации относит определение статуса и защиту государственной границы к ведению Российской Федерации. Защита государственной границы, согласно статье 3 Закона Российской Федерации "О Государственной границе Российской Федерации", является частью обеспечения безопасности Российской Федерации, а также жизненно важных интересов личности, общества и государства. Сбор за пограничное оформление был введен федеральным законодателем в целях финансового обеспечения защиты государственной границы. Как правило, налоговые платежи при внесении их в бюджет не имеют целевого назначения. Совершение государственных расходов не должно быть обусловлено поступлением отдельных налоговых платежей. Вместе с тем в определенных случаях налоговый платеж может носить целевую направленность, обусловленную интересами определенных групп населения либо отраслей хозяйства или ведомств. Так, в соответствии со статьей 44 рассматриваемого Закона средства, полученные от взимания сбора за пограничное оформление, поступают в целевой федеральный бюджетный фонд развития Федеральной пограничной службы. Федеральные органы государственной власти разрабатывают и проводят налоговую политику в соответствии с положениями Конституции Российской Федерации. С точки зрения принципа разделения властей и разграничения компетенции между федеральными органами государственной власти введение и установление федеральным законодателем сбора за пограничное оформление не противоречит Конституции Российской Федерации. При этом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части первой статьи 111 Закона Российской Федерации "О Государственной границе Российской Федерации" о введении налогового платежа (сбора за пограничное оформление) не противоречащим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своем Постановлении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Введение сбора за пограничное оформление непосредственно затрагивает осуществление провозглашенного частью 2 статьи 27 Конституции Российской Федерации права каждого свободно выезжать за пределы Российской Федерации и для граждан России - беспрепятственно возвращаться в Российскую Федерацию. По смыслу статей 11 и 111 Закона "О Государственной границе Российской Федерации" неуплата сбора может быть поводом для отказа в пропуске лица, транспортного средства или груза через государственную границу. Такой отказ фактически будет иметь характер санкции за неуплату сбора и, следовательно, являться фискальным ограничением конституционного права на выезд и въезд в страну. В соответствии с частью 3 статьи 55 Конституции Российской Федерации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Аналогичны требования и норм международного права, касающихся регулирования прав и свобод человека и гражданина. Так, часть 3 статьи 12 Международного пакта о гражданских и политических правах от 16 декабря 1966 года предусматривает, что право покидать любую страну не может быть объектом никаких ограничений, кроме тех, которые предусмотрены законом, необходимы для охраны государственной безопасности, общественного порядка, здоровья и нравственности населения или прав и свобод других и совместимых с признаваемыми в настоящем Пакте другими правами. Такие же положения содержатся и в части 3 статьи 2 Протокола N 4 к Европейской Конвенции о защите прав человека и основных свобод. Частью первой статьи 2 Федерального закона Российской Федерации "О порядке выезда из Российской Федерации и въезда в Российскую Федерацию" от 15.08.96 установлено, что ограничения в праве на выезд российского гражданина могут быть установлены исключительно по основаниям, предусмотренным этим Законом. Конкретные основания указанных ограничений перечислены в статье 15 данного Закона. Этот перечень не может быть истолкован расширительно и не содержит каких-либо оснований фискального характера. В своем Постановлении от 04.04.96 N 9-П</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 буквального текста частей 2 и 3 статьи 111 Закона о Государственной границе усматривается, что сбор за пограничное оформление предполагается взимать при пересечении границы не только с физических лиц, включая и иностранных граждан, но и с владельцев транспортных средств и грузов. Однако установление такого сбора противоречит целому ряду международных соглашений с участием Российской Федерации о воздушном сообщении, об автомобильных, морских и железнодорожных перевозках, которые в силу части 4 статьи 15 Конституции Российской Федерации имеют приоритет над федеральным законодательством. Например, часть 1 статьи 12 Соглашения между Правительством Российской Федерации и Австрийским Федеральным Правительством о воздушном сообщении от 8 ноября 1993 года гласит: "Воздушные суда, эксплуатируемые на договорных линиях назначенным автопредприятием одной Договаривающейся Стороны, ...будут освобождаться от всех таможенных сборов, пошлин и других подобных сборов по прибытии на территорию другой Договаривающейся Стороны". По сообщению Федеральной авиационной службы России межправительственные соглашения о воздушном сообщении были заключены Российской Федерацией со 132 государствами. В соглашениях об автомобильном сообщении, заключенных Россией с иностранными государствами, также содержится типовая статья, освобождающая перевозчиков от различных сборов. Аналогичные или близкие положения содержатся в соглашениях о морском судоходстве и международном железнодорожном сообщении. Соглашение об охране государственных границ и морских экономических зон государств - участников Содружества Независимых Государств от 20.03.92 предусматривает в статье 3, что "установление и изменение режима государственных границ осуществляются по взаимной договоренности с сопредельными государствами с учетом интересов государств - участников Содружества". Министерство иностранных дел Российской Федерации отмечает также, что введение сбора за пограничное оформление не соответствует международно - правовым документам, в частности Соглашению о партнерстве и сотрудничестве между Российской Федерацией и Европейским сообществом, нарушает взятые Российской Федерацией обязательства в связи с вступлением в Совет Европы. Таким образом, взимание сбора за пограничное оформление не соответствует части 4 статьи 15 Конституции Российской Федерации в тех положениях, которые противоречат международным договорам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 представляются убедительными и обоснованными выводы Суда о конституционности положений Закона о праве Правительства устанавливать порядок взимания сбора за пограничное оформление. Более того, в мотивировочной части решения суд посчитал возможным, что Правительство вправе даже конкретизировать установленные законодателем нормативные положения, определяющие существенные элементы налогового обязательства. Между тем употребленные в данном случае понятия "устанавливать порядок" и "конкретизировать" достаточно неопределенны, что позволяет толковать их расширительно в сторону превышения полномочий исполнительной власти и произвольного вторжения в компетенцию законодателя. Без уточнения конкретного содержания указанных понятий и пределов действия исполнительных органов в налоговой сфере вряд ли возможно соблюдение сформулированного судом принципа определенности налоговых обязательств.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