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Соловьевой Евгении Петровны на нарушение ее конституционных прав положением пункта 2 части первой статьи 278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гражданки Е.П.Соловьевой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Е.П.Соловьева в своей жалобе, подписанной представителем заявительницы – адвокатом А.В.Чаузовым, оспаривает конституционность положения пункта 2 части первой статьи 278 Трудового кодекса Российской Федерации, согласно которому трудовой договор с руководителем организации может быть расторгнут в связи с принятием уполномоченным органом юридического лица, либо собственником имущества организации, либо уполномоченным собственником лицом (органом) решения о прекращении трудового договора. По мнению заявительницы, оспариваемая норма, примененная в ее деле судом, противоречит статьям 7 (часть 2) и 37 (части 1, 3 и 4) 2 Конституции Российской Федерации, поскольку позволяет увольнять по предусмотренному названной нормой основанию руководителя муниципального автономного общеобразовательного учреждения.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15 марта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Соловьевой Евгении Петровны, поскольку по поставленному заявительницей вопросу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