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30263-П/1996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частей первой и второй статьи 560 Гражданского кодекса РСФСР в связи с жалобой гражданина А.Б.Наумова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В.Г.Ярославцева, судей М.В.Баглая, Н.В.Витрука, Г.А.Гаджиева, А.Л.Кононова, Т.Г.Моршаковой, Ю.Д.Рудкина, О.И.Тиунова, Б.С.Эбзеева, с участием гражданина А.Б.Наумова как стороны, обратившейся с жалобой в Конституционный Суд Российской Федерации,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частей первой и второй статьи 560 Гражданского кодекса РСФСР. Поводом к рассмотрению дела явилась жалоба гражданина А.Б.Наумова на нарушение его конституционного права наследования частью первой статьи 560 ГК РСФСР, примененной при разрешении его исковых требований. Основанием к рассмотрению дела явилась обнаружившаяся неопределенность в вопросе о том, соответствуют ли Конституции Российской Федерации положения частей первой и второй статьи 560 ГК РСФСР, устанавливающие особый порядок наследования в имуществе колхозного двора. Заслушав сообщение судьи-докладчика Г.А.Гаджиева, объяснения стороны, обратившейся с жалобой, выступление приглашенного в заседание представителя Министерства юстиции Российской Федерации начальника Управления хозяйственного и гражданского законодательства П.В.Крашенинникова, исследовав имеющиеся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Истцы А.Б.Наумов и Л.Б.Кудашева обратились в Раменский городской суд Московской области с иском к Н.Б.Дрожжиной и В.Б.Щетинину о признании права собственности на часть дома в деревне Никулино Раменского района. Суд отказал в удовлетворении их исковых требований исходя из того, что этот дом является частью имущества колхозного двора и, следовательно, на него распространяется правило части первой статьи 560 ГК РСФСР, согласно которой в случае смерти члена колхозного двора наследование в имуществе двора не возникает. А.Б.Наумов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первая статьи 560 ГК РСФСР, которую обжалует заявитель, неразрывно связана с частью второй этой статьи, согласно которой, если после смерти члена колхозного двора других членов двора не остается, к имуществу двора применяются общие правила наследования. Оценка содержания части первой статьи 560 ГК РСФСР с точки зрения соответствия Конституции Российской Федерации требует ее рассмотрения в совокупности с частью второй той же статьи, поскольку последняя определяет сущностные пределы ограничения, сформулированного в обжалуемой норме. Кроме того, частью третьей статьи 560 ГК РСФСР положения о наследовании в колхозном дворе, содержащиеся в частях первой и второй той же статьи, распространены на наследование имущества граждан, занимающихся индивидуальной трудовой деятельностью в сельском хозяйстве.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Начавшиеся в середине 80-х годов преобразования в социально-экономической жизни страны повлекли изменения в правовом статусе колхозного двора. В Примерном уставе колхоза, принятом 25 марта 1988 года IV Всесоюзным съездом колхозников, понятие "колхозный двор" уже отсутствовало. Основы законодательства Союза ССР и союзных республик о земле, введенные в действие 15 марта 1990 года, также не предусматривали специальный институт колхозного двора. С момента введения их в действие институт колхозного двора, связанный с предоставлением земли колхозом, утратил в земельном законодательстве правовую основу: предоставление земли всем гражданам, в том числе членам колхоза, стало осуществляться только местными Советами народных депутатов. Институт колхозного двора в гражданском праве предполагал ранее особый правовой режим имущества, принадлежащего его членам на праве совместной собственности. В собственности колхозного двора находились подсобное хозяйство на приусадебном участке земли, жилой дом, продуктивный скот, птица и мелкий сельскохозяйственный инвентарь. Часть первая Гражданского кодекса Российской Федерации 1994 года не содержит понятия "колхозный двор". В связи с этим статья 126 ГК РСФСР о собственности колхозного двора и, следовательно, признание его специального правового режима в гражданском законодательстве также утратили силу с 1 января 1995 года (статья 2 Федерального закона от 21 октября 1994 года "О введении в действие части первой Гражданского кодекса Российской Федерации"). Статья 560 ГК РСФСР, хотя формально и не была признана утратившей силу, не подлежит применению, поскольку законодательству, принятому после вступления в силу действующей Конституции Российской Федерации, правовой режим колхозного двора не известен. Однако, как показывает практика, положения статьи продолжают применяться, что затрагивает охраняемое государством конституционное право наследования. В связи с этим Конституционный Суд Российской Федерации обязан проверить конституционность норм данной статьи, так как в соответствии с частью второй статьи 43 Федерального конституционного закона "О Конституционном Суде Российской Федерации" в случаях, когда норма, конституционность которой оспаривается, была отменена либо утратила силу к началу или в период рассмотрения дела, начатое Конституционным Судом Российской Федерации производство не может быть прекращено, если в результате ее действия нарушаются конституционные права и свободы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17 (часть 3) Конституции Российской Федерации осуществление прав и свобод человека и гражданина не должно нарушать права и свободы других лиц. Этим требованием определяются границы использования гражданами своих прав, на что указано и в статье 55 (часть 3) Конституции Российской Федерации, устанавливающей возможность ограничения прав и свобод законодателем в том числе для защиты прав и законных интересов других лиц. Право наследования, предусмотренное статьей 35 (часть 4) Конституции Российской Федерации и более подробно урегулированное гражданским законодательством, обеспечивает гарантированный государством переход имущества, принадлежавшего умершему (наследодателю), к другим лицам (наследникам). Это право включает в себя как право наследодателя распорядиться своим имуществом, так и право наследников на его получение. Право наследования в совокупности двух названных правомочий вытекает и из статьи 35 (часть 2) Конституции Российской Федерации, предусматривающей возможность для собственника распорядиться принадлежащим ему имуществом, что является основой свободы наследования. Вместе с тем статья 35 (часть 4) Конституции Российской Федерации не провозглашает абсолютной свободы наследования. Она, как и некоторые другие права и свободы, может быть ограничена законодателем, но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55, часть 3, Конституции Российской Федерации), то есть при условии, что ограничения носят обоснованный и соразмерный характер.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Нормы частей первой и второй статьи 560 ГК РСФСР, не отменяя права наследования, допускают открытие наследства лишь при прекращении колхозного двора, в том числе после смерти последнего его члена. Специальный порядок открытия наследства в колхозном дворе, отличный от общих норм наследственного права, ставил субъективное право наследования в зависимость от не имеющих отношения к индивиду условий (а именно - от прекращения существования колхозного двора в различных формах), характер которых делал субъективное право практически нереализуемым. При этом право члена колхозного двора составить завещание на долю в имуществе двора формально сохранялось. Однако при наличии других членов двора после смерти завещателя наследство в колхозном дворе не открывалось, а завещание на долю имущества колхозного двора объявлялось недействительным. Таким образом, условия, введенные законодателем, лишали наследодателей и наследников возможности осуществлять свободное волеизъявление по завещанию и принятию наследства либо отказу от него. Установление такого рода условий искажало основное содержание права наследования. Указанные ограничения, направленные на то, чтобы не допустить открытия наследства в имуществе колхозного двора, не соотносимы ни с одной из целей, перечисленных в статье 55 (часть 3) Конституции Российской Федерации, которые могли бы оправдать ограничения прав граждан федеральным законом. Законодатель вправе учитывать специфику отношений, возникающих в области сельскохозяйственного производства, и в целях защиты законных интересов его участников вводить на основании федерального закона соразмерные ограничения конституционного права наследования. Подобный характер имеет правило статьи 258 ГК Российской Федерации 1994 года, в соответствии с которым земельный участок и средства производства, принадлежащие крестьянскому (фермерскому) хозяйству, при выходе какого-либо его члена из хозяйства разделу не подлежат. Вышедший из хозяйства имеет право на получение денежной компенсации, соразмерной его доле в общей собственности на это имущество. Аналогичный способ защиты интересов может использоваться по отношению к подсобным хозяйствам, занявшим место существовавших ранее колхозных дворов. Правила же статьи 560 ГК РСФСР ограничивают конституционные права наследодателей и наследников не соответствующим Конституции Российской Федерации образом, не соразмерно указанным в ней целям и в силу этого противоречат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87 Федерального конституционного закона "О Конституционном Суде Российской Федерации" признание нормативного акта либо отдельных его положений не соответствующими Конституции Российской Федерации является основанием отмены в установленном порядке положений других нормативных актов, воспроизводящих его или содержащих такие же положения, какие были предметом обращения. До их отмены положения этих нормативных актов не могут применяться судами, другими органами и должностными лицами. Учитывая, что часть третья статьи 560 ГК РСФСР фактически воспроизводит правила ее частей первой и второй, которые являются предметом рассмотрения по жалобе гражданина А.Б.Наумова,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части первую и вторую статьи 560 ГК РСФСР не соответствующими Конституции Российской Федерации, ее статьям 35 (части 2 и 4) и 55 (часть 3).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87 Федерального конституционного закона "О Конституционном Суде Российской Федерации" положение части третьей статьи 560 ГК РСФСР, как воспроизводящее положения частей первой и второй данной статьи, признанных настоящим Постановлением неконституционными, не может применяться судами,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100 Федерального конституционного закона "О Конституционном Суде Российской Федерации" гражданское дело по иску А.Б.Наумова и Л.Б.Кудашевой подлежит пересмотру в обычном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