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Карпинчика Ивана Ивановича на нарушение его конституционных прав пунктами «б», «в» части третьей1 статьи 72 Уголовного кодекса Российской Федерации и статьей 771 Уголовно- 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гражданина И.И.Карпинчика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И.И.Карпинчик, осужденный к лишению свободы, оспаривает конституционность пунктов «б», «в» части третьей1 статьи 72 «Исчисление сроков наказаний и зачет наказания» УК Российской Федерации и статьи 771 «Привлечение осужденных к лишению свободы к участию в следственных действиях или судебном разбирательстве» УИК Российской Федерации. По мнению заявителя, оспариваемые нормы противоречат статьям 2, 17–19, 21, 23, 49, 54 и 55 Конституции Российской Федерации, поскольку не распространяют льготные правила зачета времени содержания под стражей в отношении лиц, переведенных в следственный 2 изолятор из колонии общего режима или из колонии-поселения в связи с производством по другому уголовному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Карпинчика Ивана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