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«АТРАН» на нарушение его конституционных прав частью 1 статьи 16.1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«АТРАН»,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«АТРАН» (далее также – ООО «АТРАН», Общество), являющееся грузовой авиакомпанией (основной вид экономической деятельности Общества – перевозка воздушным грузовым транспортом, не подчиняющимся расписанию), оспаривает конституционность части 1 статьи 16.1 КоАП Российской Федерации, в соответствии с которой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2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убытии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Как следует из представленных материалов, постановлением судьи Химкинского городского суда Московской области от 24 декабря 2020 года, оставленным без изменения вышестоящими судебными инстанциями, в том числе постановлением судьи Верховного Суда Российской Федерации от 18 августа 2022 года, ООО «АТРАН» было признано виновным в совершении административного правонарушения, предусмотренного частью 1 статьи 16.1 КоАП Российской Федерации, в связи с тем, что эксплуатируемое им воздушное судно покинуло таможенную территорию Евразийского экономического союза без разрешения таможенного органа. Суд первой инстанции, приняв во внимание, что Общество ранее не привлекалось к административной ответственности и его представители признали вину в совершении административного правонарушения, назначил наименее строгое административное наказание, предусмотренное санкцией части 1 статьи 16.1 КоАП Российской Федерации, в виде административного штрафа в 3 минимальном размере, а именно половины стоимости воздушного судна, что составило 263 410 994,15 руб. Вышестоящие судебные инстанции подтвердили, что такое наказание назначено в пределах санкции части 1 статьи 16.1 КоАП Российской Федерации. В своей жалобе заявитель отмечает, что эксплуатируемое им воздушное судно вылетело в аэропорт города Кёльна (Федеративная Республика Германия) без пассажиров и без груза для начала международной перевозки. Перед вылетом из аэропорта Шереметьево (город Москва) был пройден пограничный контроль, должностные лица пограничных органов поднимались на борт воздушного судна в отличие от должностных лиц таможенного органа, до сведения которого также была доведена информация о дате и времени вылета воздушного судна. В тот же день транспортное средство вернулось в Российскую Федерацию с грузом в аэропорт Внуково (город Москва), где и было выявлено, что на генеральной декларации перевозчика Шереметьевской таможней не был поставлен штамп, подтверждающий завершение таможенных операций и таможенного контроля воздушного судна и, соответственно, разрешающий убытие воздушного судна с таможенной территории Евразийского экономического союза. В суде представители заявителя – в целях выяснения вопроса о степени вины Общества в совершении административного правонарушения – утверждали, что ООО «АТРАН» заключило договор возмездного оказания услуг с ООО «АК ЭйрБриджКарго», на основании которого последнее было обязано представить в таможенный орган необходимые документы, но не сделало этого. По мнению заявителя, оспариваемое законоположение не соответствует статьям 17 (часть 3), 19 (части 1 и 2), 34 (часть 1), 35 (части 1–3) и 55 (часть 3) Конституции Российской Федерации, поскольку предусмотренное им наказание в виде административного штрафа, минимальный размер которого составляет одну вторую стоимости транспортного средства, не согласуется с конституционными принципами 4 соразмерности и справедливости и, как следствие, не позволяет учесть характер административного правонарушения, способ его совершения, размер причиненного вреда и степень вины правонарушителя. Исходя из этого Общество полагает, что за убытие транспортного средства международной перевозки с таможенной территории Евразийского экономического союза без разрешения таможенного органа было бы предпочтительнее установить – по аналогии с частью 1 статьи 18.1 КоАП Российской Федерации – административный штраф не в кратном отношении к стоимости транспортного средства, а в фиксированном в рублях размере, эквивалентном действительной общественной опасности такого правонарушения.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жалобы ООО «АТРАН» к рассмотрению. Вопрос о конституционности положений Кодекса Российской Федерации об административных правонарушениях, закрепляющих размеры административных штрафов за отдельные административные правонарушения, неоднократно ставился перед Конституционным Судом Российской Федерации, который, отвечая на него, пришел к следующим выводам, имеющим принципиальное значение для оценки законодательного регулирования количественных параметров административных штрафов в отношении юридических лиц: административное наказание, как следует из части 1 статьи 3.1 КоАП Российской Федерации, является средством государственного реагирования на совершенное административное правонарушение и как таковое применяется в целях предупреждения совершения новых административных правонарушений как самим правонарушителем, так и другими лицами, а потому установленные данным Кодексом размеры административных штрафов должны соотноситься с характером и степенью общественной опасности административных правонарушений и обладать разумным сдерживающим эффектом, необходимым для 5 обеспечения соблюдения находящихся под защитой административно- деликтного законодательства запретов; иначе применение административного наказания не будет отвечать предназначению государственного принуждения в правовом государстве, которое, по смыслу статей 1 (часть 1), 2, 17 (часть 3), 18 и 55 (часть 3) Конституции Российской Федерации, должно заключаться главным образом в превентивном использовании соответствующих юридических средств (санкций) для защиты прав и свобод человека и гражданина, а также иных конституционно признанных ценностей; динамика законодательного регулирования административных штрафов, применяемых к юридическим лицам, сложившаяся после принятия Кодекса Российской Федерации об административных правонарушениях, показывает, что их размеры, изначально установленные за те или иные административные правонарушения, в том числе применительно к наиболее значимым для прав и свобод граждан, рыночной экономики и общественной безопасности сферам, с течением времени подверглись корректировке в сторону существенного увеличения, что было обусловлено различными факторами, связанными преимущественно с формированием ответственного отношения к правовым предписаниям, основанного на осознании важности их безусловного (дисциплинированного) исполнения; закрепление в Кодексе Российской Федерации об административных правонарушениях значительных по размеру административных штрафов, в том числе для юридических лиц, не выходит за пределы дискреционных полномочий федерального законодателя, который вправе в целях усиления административной ответственности вводить более строгие – соразмерные сложившимся социально-экономическим реалиям – административные наказания за противоправные посягательства, объектами которых выступают общественные отношения, нуждающиеся в повышенной правовой охране; 6 устанавливая административные штрафы, ограничивающие гарантированные Конституцией Российской Федерации право частной собственности, предполагающее наличие находящейся под судебной защитой возможности иметь имущество в собственности, владеть, пользоваться и распоряжаться им как единолично, так и совместно с другими лицами (статья 35, части 1–3), и право на свободное использование своих способностей и имущества для занятия предпринимательской и иной не запрещенной законом экономической деятельностью (статья 34, часть 1), федеральный законодатель должен стремиться к тому, чтобы вводимые им размеры таких штрафов в совокупности с правилами их наложения позволяли в каждом конкретном случае привлечения юридического лица к административной ответственности обеспечивать адекватность применяемого административного принуждения всем обстоятельствам, имеющим существенное значение для индивидуализации ответственности и наказания за совершенное административное правонарушение; несоизмеримо большой административный штраф может превратиться из меры воздействия, направленной на предупреждение административных правонарушений, в инструмент подавления экономической самостоятельности и инициативы, чрезмерного ограничения свободы предпринимательства и права собственности, что недопустимо в силу статей 17, 19 (части 1 и 2), 34 (часть 1), 35 (части 1–3) и 55 (часть 3) Конституции Российской Федерации и противоречит общеправовому принципу справедливости; для приведения правового регулирования размеров административных штрафов для юридических лиц и правил их наложения в соответствие с конституционными требованиями могут использоваться различные способы, в том числе снижение минимальных размеров административных штрафов, установление более мягких альтернативных санкций, дифференциация размеров административных штрафов для различных категорий (видов) юридических лиц, освобождение от 7 административной ответственности (административного наказания) в случае деятельного раскаяния нарушителя и добровольного устранения допущенных нарушений и их последствий, а также иные законодательные решения, предоставляющие органам и должностным лицам административной юрисдикции действенные средства для справедливого и пропорционального содеянному реагирования на совершенное противоправное деяние. Данные правовые позиции Конституционного Суда Российской Федерации, выраженные им в сохраняющих свою силу решениях (постановления от 17 января 2013 года Статья 16.1 КоАП Российской Федерации предусматривает, в частности, что совершение предусмотренного ею административного правонарушения влечет наложение административного штрафа на юридических лиц в размере от одной второй до трехкратной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(часть 1). Заявитель усматривает неконституционность указанной санкции в том, что она, будучи, по его мнению, чрезмерной, не соответствует общественной опасности действий, направленных на фактическое пересечение таможенной границы без разрешения таможенных органов, и в силу этого не позволяет, даже в случае назначения юридическому лицу административного штрафа в минимальном размере, учесть в полной мере характер совершенного административного правонарушения, причины и условия его совершения, а 8 также иные имеющие существенное значение обстоятельства при назначении лицу, привлекаемому к административной ответственности, справедливого и соразмерного наказания. Между тем по смыслу правовой позиции, сформулированной Конституционным Судом Российской Федерации в Постановлении от 26 ноября 2012 года Согласно статье 4.1 КоАП Российской Федерации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Особенной части названного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при назначении административного наказания окончательный размер административного штрафа в таком случае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Особенной части названного Кодекса либо соответствующей статьей или частью статьи закона субъекта Российской Федерации об административных правонарушениях (части 32 и 33). Причем, как отметил Таким образом, предусмотренная частью 1 статьи 16.1 КоАП Российской Федерации санкция в виде административного штрафа, исчисляемого в кратном отношении к стоимости транспортного средства, явившегося предметом административного правонарушения, – тем более что оспариваемая норма допускает возможность дифференцированного применения к совершившему административное правонарушение юридическому лицу как административного штрафа в размере от одной второй до трехкратной стоимости соответствующего транспортного средства, в том числе в совокупности с его конфискацией, так и одной лишь конфискации без назначения административного штрафа – согласуется с общественной опасностью административного правонарушения, за которое она установлена, и в системе действующего правового регулирования не препятствует, вопреки утверждению ООО «АТРАН», индивидуализации административной ответственности и наказания, а потому не может рассматриваться как нарушающая конституционные права и свободы заявителя в обозначенном им аспекте.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«АТРАН»,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