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1761-О/2024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Балудиной Лидии Эдуардовны на нарушение ее конституционных прав пунктом 2 статьи 108 Воздушного кодекса Российской Федерации, а также пунктом 227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Л.Э.Балудиной,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Л.Э.Балудина оспаривает конституционность пункта 2 статьи 108 Воздушного кодекса Российской Федерации, закрепляющего, что в случае вынужденного отказа пассажира от воздушной перевозки в связи с болезнью пассажира или члена его семьи либо близкого родственника, совместно следующих с ним на воздушном судне, что подтверждается медицинскими документами, либо в связи со смертью члена его семьи или 2 близкого родственника, что подтверждается документально, и уведомления об этом перевозчика до окончания установленного в соответствии с федеральными авиационными правилами времени регистрации пассажиров на указанный в билете рейс, либо в связи с задержкой отправления воздушного судна, иными предусмотренными федеральными авиационными правилами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уплаченная за воздушную перевозку провозная плата. Заявительница также просит проверить конституционность пункта 227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(утверждены приказом Минтранса России от 28 июня 2007 года № 82), который, наряду с прочим, предусматривает случаи, когда отказ пассажира от перевозки признается вынужденным и относит к их числу случаи болезни пассажира или члена его семьи либо близкого родственника, совместно следующего с ним на воздушном судне, что подтверждается медицинскими документами, либо смерти члена его семьи или близкого родственника, что подтверждается документально, при условии уведомления об этом перевозчика до окончания установленного в соответствии с пунктом 81 данных Правил времени регистрации пассажиров на указанный в билете рейс. Как следует из представленных материалов, 26 января 2023 года Л.Э.Балудина заключила с АО «Авиакомпания Смартавиа» договор воздушной перевозки по маршруту Санкт-Петербург – Самара и обратно (даты вылетов 17 февраля 2023 года и 19 февраля 2023 года соответственно), однако в дальнейшем через официальный сайт этой компании в сети Интернет уведомила авиаперевозчика о невозможности вылета. 3 Авиаперевозчик, рассмотрев заявки о возврате провозной платы, поступившие от Л.Э.Балудиной, перечислил ей денежные средства, уплаченные за перевозку по маршруту Самара – Санкт-Петербург (2870 рублей), в возврате же платы за перевозку по маршруту Санкт-Петербург – Самара (2370 рублей) отказал. Решением мирового судьи, оставленным без изменения судом апелляционной инстанции, заявительнице отказано в удовлетворении иска к АО «Авиакомпания Смартавиа» о взыскании убытков, штрафа и компенсации морального вреда. Мировой судья исходил из того, что ребенок, на заболевание которого Л.Э.Балудина ссылалась в обоснование вынужденного характера отказа от воздушной перевозки, не должен был следовать соответствующим рейсом совместно с истицей, отдельный билет на него не приобретался. Суд апелляционной инстанции дополнительно отметил, что листок нетрудоспособности по уходу за больным ребенком, открытый на имя заявительницы, не охватывал даты вылета по маршруту Санкт-Петербург – Самара, а потому не мог служить доказательством вынужденного отказа от авиаперелета. С этими судебными постановлениями согласился кассационный суд общей юрисдикции. По мнению заявительницы, оспариваемые положения противоречат статьям 38 (части 1 и 2) и 41 Конституции Российской Федерации, поскольку они не предусматривают возможности вынужденного отказа пассажира от воздушной перевозки в связи с болезнью его ребенка, нуждающегося в уходе и не следующего совместно с таким пассажиром на воздушном судне.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России условия для функционирования рыночной экономики –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(статья 8, часть 1), относит к числу прав и свобод, признание, соблюдение и защита которых являются обязанностью 4 государства (статья 2),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и право частной собственности, охраняемое законом и включающее в себя право каждого иметь имущество в собственности, владеть, пользоваться и распоряжаться им как единолично, так и совместно с другими лицами (статья 35, части 1 и 2). Вместе с тем, закрепляя фундаментальные основы экономической свободы человека, Конституция Российской Федерации исходит из того, что реализация этой свободы сопряжена с соблюдением условий, установленных законом (статья 15, часть 2), не должна выходить за пределы, очерченные в том числе недопустимостью нарушения прав и свобод других лиц (статья 17, часть 3), необходимостью сбалансированности прав и обязанностей граждан (статья 751) и запретом экономической деятельности, направленной на монополизацию и недобросовестную конкуренцию (статья 34, часть 2), а также может подвергаться законодательным ограничениям, вводимым в соответствии с конституционно обусловленными критериями (статья 55, часть 3). Гарантируя каждому право на свободное использование своих способностей и имущества для предпринимательской деятельности, законодатель обязан поддерживать баланс прав и обязанностей всех участников рынка. В этих целях он правомочен устанавливать условия осуществления предпринимательской деятельности, направленные на согласование частной экономической инициативы с интересами других лиц и общества в целом, включающими потребность в публично значимых услугах должного объема и качества. Для защиты общих интересов (общего блага) в той или иной сфере законодатель вправе, регламентируя соответствующие отношения, использовать сочетание частно- и публично-правовых элементов (правовых институтов, методов регулирования и др.) таким образом, чтобы наиболее эффективно обеспечивалось удовлетворение как частных, так и публичных интересов. 5 Располагая при этом широкой свободой усмотрения в выборе правовых средств, он вместе с тем связан конституционно-правовыми целями применения публично-правовых начал, определяемыми статьями 7, 8, 17 (часть 3), 34 (часть 1), 35 (части 1 и 2) и 55 (части 2 и 3) Конституции Российской Федерации (постановления Конституционного Суда Российской Федерации от 19 декабря 2005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Воздушный транспорт, будучи составной частью транспортной системы Российской Федерации, обеспечивающей не только единство экономического пространства в Российской Федерации, но и 6 стратегические интересы Российской Федерации, имеет свои особенности, обусловливающие его повышенную значимость для общества и государства: как наиболее скоростной, а иногда и единственный вид транспорта, связывающий отдаленные и труднодоступные регионы страны с остальной ее территорией, а в случае необходимости – с территориями, расположенными за ее пределами, он предназначен в том числе удовлетворять потребности в перевозках, возникающие в рамках осуществления деятельности, связанной с обеспечением обороны страны и безопасности государства, защитой жизни и здоровья граждан Российской Федерации, т.е. в публичных интересах. Исходя из этого федеральный законодатель включил в текст Воздушного кодекса Российской Федерации преамбулу, которая, акцентируя внимание правоприменителя на принципах, лежащих в основе действия данного нормативного акта, определяет приоритеты при осуществлении государственного регулирования использования воздушного пространства Российской Федерации и деятельности в области авиации, относя к ним обеспечение потребностей граждан и экономики в воздушных перевозках, авиационных работах, а также обеспечение обороны и безопасности государства, охрану интересов государства, безопасность полетов воздушных судов, авиационную и экологическую безопасность (постановления Конституционного Суда Российской Федерации от 20 декабря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Балудиной Лидии Эдуардовны,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