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3014-О/2023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«Арткера» на нарушение его конституционных прав подпунктом 15 пункта 2 статьи 146, а также пунктами 1 и 5 статьи 168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Л.О.Красавчиковой, проводившей на основании статьи 41 Федерального конституционного закона «О Конституционном Суде Российской Федерации» предварительное изучение жалобы общества с ограниченной ответственностью «Арткера»,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«Арткера» (далее также – ООО «Арткера», общество) оспаривает конституционность следующих положений Налогового кодекса Российской Федерации: подпункта 15 пункта 2 статьи 146, в соответствии с которым не признаются объектом обложения налогом на добавленную стоимость (далее также – НДС) операции по реализации товаров (работ, услуг) и (или) 2 имущественных прав должников, признанных в соответствии с законодательством Российской Федерации несостоятельными (банкротами), в том числе товаров (работ, услуг), изготовленных и (или) приобретенных (выполненных, оказанных) в процессе осуществления хозяйственной деятельности после признания должников в соответствии с законодательством Российской Федерации несостоятельными (банкротами); статьи 168, согласно которой при реализации товаров (работ, услуг), передаче имущественных прав налогоплательщик (налоговый агент, указанный в пунктах 4, 5 и 51 статьи 161 данного Кодекса) дополнительно к цене (тарифу) реализуемых товаров (работ, услуг), передаваемых имущественных прав обязан предъявить к оплате покупателю этих товаров (работ, услуг), имущественных прав соответствующую сумму налога (пункт 1); при реализации товаров (работ, услуг) налогоплательщиками, освобожденными в соответствии со статьей 145 данного Кодекса от исполнения обязанностей налогоплательщика, счета- фактуры составляются без выделения соответствующих сумм налога; при этом на указанных документах делается соответствующая надпись или ставится штамп «Без налога (НДС)»; при реализации налогоплательщиками товаров, указанных в абзаце первом пункта 8 статьи 161 данного Кодекса, а также при получении оплаты, частичной оплаты в счет предстоящих поставок таких товаров налогоплательщик составляет счета-фактуры, корректировочные счета-фактуры без учета сумм налога; при этом в указанных счетах-фактурах, корректировочных счетах-фактурах делается соответствующая надпись или ставится штамп «НДС исчисляется налоговым агентом» (пункт 5). Как следует из представленных материалов, решением Арбитражного суда города Москвы от 10 ноября 2021 года, оставленным без изменения постановлением Девятого арбитражного апелляционного суда от 25 февраля 2022 года и постановлением Арбитражного суда Московского округа от 30 мая 2022 года, удовлетворены требования, 3 предъявленные к ООО «Арткера», о взыскании с него задолженности по краткосрочному договору аренды нежилых помещений (складского и офисного назначения), заключенному обществом с конкурсным управляющим арендодателя, признанного несостоятельным (банкротом), и пени (759 528,33 руб. и 227 858,50 руб. соответственно). При этом суды отклонили доводы ООО «Арткера» о несоответствии расчетных документов по оплате арендной платы без указания (выделения) суммы НДС условиям договора аренды и законодательству, отметив, что изменение налоговых обязанностей арендодателя, в частности освобождение его от уплаты НДС в связи с признанием его банкротом, не влечет изменения цены заключенного им с ООО «Арткера» гражданско- правового договора аренды (уменьшения цены договора на сумму НДС). Поданные в Верховный Суд Российской Федерации кассационная и надзорные жалобы заявителя возвращены ему без рассмотрения, поскольку принятые в порядке упрощенного судопроизводства судебные акты по его делу не подлежат обжалованию в судебную коллегию и Президиум Верховного Суда Российской Федерации. По мнению ООО «Арткера», оспариваемые законоположения не соответствуют Конституции Российской Федерации, ее статьям 1, 8, 19, 34, 35, 55 и 57, поскольку в системе действующего правового регулирования по смыслу, придаваемому им правоприменительной практикой, допускают взыскание с организации-арендатора суммы налога на добавленную стоимость по операции, которая перестала являться объектом обложения налогом на добавленную стоимость.</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статье 57 Конституции Российской Федерации каждый обязан платить законно установленные налоги и сборы. Это конституционное требование во взаимосвязи с положениями статей 15 и 18 Конституции Российской Федерации исключает незаконные и несправедливые фискальные платежи и подразумевает обязанность платить налоги и сборы в размере не большем, чем предусмотрено законом, который должен определить все существенные элементы 4 налогового обязательства, включая объект налогообложения, налоговую базу, порядок исчисления и уплаты налога, чтобы условия налогообложения обеспечивали полноту и своевременность взимания фискальных платежей с обязанных лиц и вместе с тем правомерность такового. Формальная определенность и полнота элементов налогового обязательства (сообразно структуре каждого налога и его экономико- правовым характеристикам) обеспечивают обоснованность налогообложения, позволяют налогоплательщикам добросовестно платить налоги, а налоговой службе – правомерно контролировать исполнение этой обязанности (постановления Конституционного Суда Российской Федерации от 28 марта 2000 года</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Конституция Российской Федерации провозглашает в статье 8 (часть 1) свободу экономической деятельности как одну из основ конституционного строя. Принципом экономической свободы предопределены правомочия, составляющие содержание конституционно гарантируемого права на свободное использование своих способностей и имущества для предпринимательской и иной не запрещенной законом экономической деятельности, реализуя которое граждане могут выбирать сферу этой деятельности и осуществлять ее индивидуально либо совместно с другими лицами, пользуясь конституционными гарантиями права собственности и поддержки государством добросовестной конкуренции (статьи 8, 34 и 35 Конституции Российской Федерации). Исходя из того, что предпринимательская деятельность по своей природе направлена на извлечение прибыли и носит рисковый характер, а значит, может приводить к нарушению прав и законных интересов значительного числа лиц, прежде всего клиентов и контрагентов субъекта такой деятельности, законодатель при осуществлении соответствующего правового регулирования правомочен, руководствуясь статьями 17 (часть 3), 19 (части 1 и 2), 34, 35 и 55 (часть 3) Конституции Российской Федерации, определять условия занятия ею в целях согласования частной экономической инициативы с потребностями других лиц и общества в целом. 7 В силу положений Гражданского кодекса Российской Федерации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коими признаются условия, которые названы в законе или иных правовых актах как существенные или необходимые для договоров данного вида, а также все те условия, относительно которых по заявлению одной из сторон должно быть достигнуто соглашение (статья 432). При этом согласно требованиям статьи 422 ГК Российской Федерации договор должен соответствовать обязательным для сторон правилам, установленным законом и иными правовыми актами (императивным нормам), действующим в момент его заключения (пункт 1); если после заключения договора принят закон, устанавливающий обязательные для сторон правила иные, чем те, которые действовали при заключении договора, условия заключенного договора сохраняют силу, кроме случаев, когда в законе установлено, что его действие распространяется на отношения, возникшие из ранее заключенных договоров (пункт 2). По общему правилу включение в цену договора суммы налога на добавленную стоимость вытекает из положений пункта 1 статьи 168 Налогового кодекса Российской Федерации, являющихся обязательными для сторон договора в силу пункта 1 статьи 422 ГК Российской Федерации. Сумма указанного налога, согласно разъяснениям Высшего Арбитражного Суда Российской Федерации, должна быть учтена при определении окончательного размера указанной в договоре цены и выделена в расчетных и первичных учетных документах, счетах-фактурах отдельной строкой. При этом бремя обеспечения выполнения этих требований лежит на продавце как налогоплательщике, обязанном учесть такую операцию по реализации при формировании налоговой базы и исчислении подлежащего уплате в бюджет налога по итогам соответствующего налогового периода. В связи с этим, если в договоре нет прямого указания на то, что установленная в нем цена не включает в себя сумму налога и иное не следует из обстоятельств, предшествующих заключению договора, или прочих условий договора, 8 судам надлежит исходить из того, что предъявляемая покупателю продавцом сумма налога выделяется последним из указанной в договоре цены, для чего определяется расчетным методом (пункт 17 постановления Пленума Высшего Арбитражного Суда Российской Федерации от 30 мая 2014 года № 33 «О некоторых вопросах, возникающих у арбитражных судов при рассмотрении дел, связанных с взиманием налога на добавленную стоимость»). Как отметил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«Арткера»,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