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«Семей» на нарушение конституционных прав и свобод статьями 79 и 81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ООО «Семей»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Вопрос, поставленный заявителем относительно статьи 79 Федерального конституционного суда «О Конституционном Суде Российской Федерации», ранее уже был предметом рассмотрения Конституционного Суда Российской Федерации в Постановлении от 8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«Семей»,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