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7 статьи 7.32 Кодекса Российской Федерации об административных правонарушениях в связи с жалобой общества с ограниченной ответственностью «Компания Ладога»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7 статьи 7.32 КоАП Российской Федерации. Поводом к рассмотрению дела явилась жалоба ООО «Компания Ладога».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Необходимость установления юридической, в том числе административной и гражданско-правовой, ответственности физических и юридических лиц предопределена взаимосвязанными предписаниями статей 1 (часть 1), 2, 15 (часть 2), 17 (часть 3), 18, 19 (части 1 и 2), 54 (часть 2), 55 (часть 3), 71 (пункты «а», «о»), 72 (пункт «к» части 1) и 76 (части 1 и 2) Конституции Российской Федерации, предполагающих осуществление прав и свобод человека и гражданина без нарушения прав и свобод других лиц, а также допускающих ограничения прав и свобод исключительно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Конституционный Суд Российской Федерации, опираясь на высказанные им правовые позиции по вопросам законодательного регулирования юридической ответственности, подчеркивал важность оптимального баланса прав и свобод привлекаемого к ней лица и публичного 5 интереса, состоящего в эффективной защите личности, общества и государства от правонарушений. Регламентируя основания, условия и сроки привлечения к юридической ответственности, законодатель должен исходить из того, что она может наступать только за те деяния, которые законом, действующим на момент их совершения, признаются правонарушениями. Наличие состава правонарушения является необходимым основанием для всех видов ответственности, а его системообразующие признаки, как и содержание конкретных составов правонарушений, должны согласовываться с конституционным принципом равенства всех перед законом и иными принципами демократического правового государства, включая требование справедливости в его взаимоотношениях с физическими и юридическими лицами как субъектами ответственности. Общепризнанное условие привлечения к ответственности во всех отраслях права – наличие вины как элемента субъективной стороны состава правонарушения, а всякое исключение из этого правила должно быть выражено прямо и недвусмысленно, т.е. предусмотрено непосредственно в законе. Любое правонарушение и санкции за его совершение должны быть четко сформулированы в законе, а неопределенность правовых норм способна породить противоречивую правоприменительную практику, умаляющую гарантии государственной защиты прав и свобод (постановления от 25 января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Отношения, связанные с исполнением обязательств при поставке товаров для государственных и муниципальных нужд, регулируются гражданским законодательством, прежде всего параграфом 4 главы 30 ГК Российской Федерации, а также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Определяя понятие обязательств и устанавливая общие правила их исполнения и прекращения, 6 данный Кодекс традиционно разделяет неисполнение и ненадлежащее исполнение обязательства, а равно в качестве отдельного нарушения называет просрочку должника, которая, по общему правилу, не влечет безусловного прекращения договорных обязательств и тем более не исключает необходимость (или допустимость) их исполнения за пределами договорных сроков, несмотря на то что к должнику могут быть применены меры гражданско-правовой ответственности, предусмотренной договором или законом (статьи 307, 309, 393, 396, 405, 408 и др.). Этот подход распространяется и на договорные отношения поставки, в том числе поставки товаров для государственных и муниципальных нужд. Так, Федеральный закон «О контрактной системе в сфере закупок товаров, работ, услуг для обеспечения государственных и муниципальных нужд» закрепляет необходимость включения в контракт обязательного условия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за что – исключая просрочку исполнения обязательства – начисляется штраф, размер которого устанавливается контрактом в порядке, определенном Правительством Российской Федерации, за исключением случаев, если законодательством установлен иной порядок начисления штрафов (части 4 и 8 статьи 34). Что же касается просрочки исполнения поставщиком (подрядчиком, исполнителем) обязательств как отдельного вида нарушения, то за нее подлежит начислению пеня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установлен иной порядок начисления пени (часть 7 той же статьи). 7 Как указал Верховный Суд Российской Федерации, законодательство о контрактной системе намеренно отделяет просрочку исполнения обязательства от иных нарушений поставщиком обязательств и устанавливает за нее специальную ответственность, поэтому пеня за просрочку исполнения обязательств по государственному или муниципальному контракту подлежит начислению до момента прекращения договора в результате одностороннего отказа заказчика от его исполнения и одновременно за факт неисполнения контракта, послужившего основанием для одностороннего отказа от договора, может быть взыскан штраф в виде фиксированной суммы (пункт 36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 июня 2017 года). Таким образом, выделение гражданским законодательством просрочки исполнения обязательства в качестве самостоятельного нарушения обусловлено, в числе прочего, необходимостью установления эффективной меры гражданско-правовой ответственности за данное нарушение, размер которой зависит как от величины просроченных обязательств, так и от продолжительности самой просрочки. Следовательно, такое регулирование имеет отраслевое, а не общеправовое значение.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 контрактной системе в сфере закупок товаров, работ, услуг для обеспечения государственных и муниципальных нужд» регулирует отношения, направленные на обеспечение государственных и муниципальных нужд в целях повышения результативности закупок товаров, работ, услуг, обеспечения гласности и прозрачности таких закупок, предотвращения коррупции и других злоупотреблений в этой сфере (часть 1 статьи 1). Тем самым данный Федеральный закон образует правовую основу участия в гражданском обороте государственного и муниципального заказчика (пункты 5 и 6 части 1 статьи 3). Такое участие необходимо для удовлетворения публичных нужд в 8 товарах, работах и услугах, требуемых для осуществления публичных функций, а потому надлежащее выполнение органами публичной власти обязанностей по созданию условий для реализации гражданами своих прав может зависеть и от исполнения поставщиком (подрядчиком, исполнителем) предусмотренного государственным или муниципальным контрактом обязательства. Обеспечивая соблюдение законодательства о контрактной системе, защищая собственность, законные экономические интересы физических и юридических лиц, общества и государства от тех нарушений, которые наносят вред не только непосредственно участникам контрактных отношений, но и иным лицам (неограниченному кругу лиц) или порождают реальную угрозу причинения такого вреда, законодатель устанавливает соответствующую публичную ответственность, имеющую самостоятельное юридическое значение. В частности, Кодекс Российской Федерации об административных правонарушениях, охраняя право собственности от посягательств (глава 7), закрепляет в статье 7.32 ответственность за нарушение порядка заключения, изменения контракта. Согласно ее части 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а на юридических лиц – от однократного до трехкратного размера стоимости таких обязательств, но не менее трехсот тысяч рублей. Как неоднократно отмечал Конституционный Суд Российской Федерации, конструируя и изменяя составы административных 9 правонарушений и меры ответственности за их совершение, законодатель связан вытекающими из статьи 55 (часть 3) Конституции Российской Федерации критериями необходимости и пропорциональности ограничения прав и свобод граждан, а также обязан соблюдать гарантированное статьей 19 (часть 1) Конституции Российской Федерации равенство всех перед законом, означающее, что состав административного правонарушения и санкции должны быть исчерпывающим образом определены непосредственно в законе, причем так, чтобы исходя непосредственно из его текста (если нужно, с помощью толкования, данного судами) каждый мог предвидеть административно-правовые последствия своих действий (бездействия). При этом закон, устанавливающий административную ответственность, не может пониматься расширительно, т.е. как распространяющийся на деяния, прямо им не запрещенные. Расширительное толкование оснований административной ответственности несовместимо с юридическим равенством и с принципом соразмерности вводимых ограничений конституционно одобряемым целям, ведет к нарушению прав и свобод человека и гражданина (постановления от 13 июля 2010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Тем самым часть 7 статьи 7.32 КоАП Российской Федерации не порождает неопределенности и противоречивой правоприменительной практики в вопросе о том, относится либо нет просрочка исполнения государственного или муниципального контракта поставщиком (подрядчиком, исполнителем) к действиям (бездействию), которые могут влечь наступление административной ответственности за предусмотренное данной нормой правонарушение, равно как и не позволяет прийти к выводу о том, что возложение такой ответственности за просрочку исполнения государственного или муниципального контракта поставщиком (подрядчиком, исполнителем) основано на расширительном, а не буквальном истолковании данной нормы. Рассматриваемая как сама по себе, так и в системе действующего правового регулирования, а также в контексте сложившейся правоприменительной практики, данная норма, будучи направленной на стимулирование исполнения контрактных обязательств и недопущение причинения существенного вреда охраняемым законом интересам общества и государства, не может расцениваться как нарушающая конституционные права и свободы юридических лиц, в том числе в части ее санкции.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7 статьи 7.32 КоАП Российской Федерации – как допускающую привлечение к административной ответственности за просрочку исполнения государственного или муниципального контракта поставщиком (подрядчиком, исполнителем), если она привела к причинению существенного вреда охраняемым законом интересам общества и государства и не влечет уголовной ответственности, – соответствующей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правоприменительной практике должно обеспечиваться применение части 7 статьи 7.32 КоАП Российской Федерации в соответствии с ее конституционным содержанием, выявленным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