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2114-О/2023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Лолаевой Арианы Аслановны на нарушение ее конституционных прав частью 1 статьи 20.33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А.А.Лолаевой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А.А.Лолаева оспаривает конституционность части 1 статьи 20.33 КоАП Российской Федерации. Данная норма предусматривает административную ответственность граждан, должностных лиц и юридических лиц за публичные действия, направленные на дискредитацию использования Вооруженных Сил Российской Федерации в целях защиты интересов Российской Федерации и ее граждан, поддержания международного мира и безопасности, в том числе публичные призывы к воспрепятствованию использования Вооруженных Сил Российской Федерации в указанных целях, либо на дискредитацию исполнения 2 государственными органами Российской Федерации своих полномочий за пределами территории Российской Федерации в указанных целях, а равно на дискредитацию оказания добровольческими формированиями, организациями или лицами содействия в выполнении задач, возложенных на Вооруженные Силы Российской Федерации, если эти действия не содержат признаков уголовно наказуемого деяния. Соответствующее административное правонарушение влечет наложение административного штрафа на граждан в размере от тридцати тысяч до пятидесяти тысяч рублей; на должностных лиц – от ста тысяч до двухсот тысяч рублей; на юридических лиц – от трехсот тысяч до пятисот тысяч рублей. Как следует из представленных материалов, А.А.Лолаева постановлением судьи районного суда, оставленным без изменения судьями вышестоящих судов, признана виновной в совершении административного правонарушения, предусмотренного частью 1 статьи 20.33 КоАП Российской Федерации, и ей назначен административный штраф в размере пятидесяти тысяч рублей. По мнению заявительницы, часть 1 статьи 20.33 КоАП Российской Федерации не соответствует статьям 13 (части 1–3), 15 (часть 4), 19 (часть 2), 28, 29 (части 1, 3 и 4) и 55 (части 2 и 3) Конституции Российской Федерации, поскольку предусматривает наказание за выражение критического мнения об использовании Вооруженных Сил Российской Федерации и исполнении государственными органами своих полномочий и тем самым нарушает права на свободу совести, мысли и слова, свободу собраний и запрет на установление какой-либо идеологии как государственной или обязательной, а также нарушает принцип равенства и запрет дискриминации, поскольку признает административно наказуемыми исключительно те мнения и убеждения, которые связаны с критической оценкой использования Вооруженных Сил Российской Федерации и исполнения государственными органами своих полномочий за пределами территории Российской Федерации.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не только не исключает, но и прямо допускает принятие государственными органами Российской Федерации решений и мер, в том числе связанных с использованием Вооруженных Сил Российской Федерации, для защиты интересов Российской Федерации и ее граждан, поддержания международного мира и безопасности и задает конституционные параметры для таких действий, которые конкретизируются в федеральном законодательстве (преамбула; статья 2; статья 3, часть 2; статья 4, часть 3; статья 11, часть 1; статья 67, часть 21; статья 71, пункты «к», «м»; статья 791; статья 80, часть 2; статья 83, пункты «ж», «з», «л»; статья 87; статья 102, пункт «г» части 1; статья 106, пункт «е»; статья 114, пункт «д» части 1). При этом предполагается использование Вооруженных Сил Российской Федерации именно в этих целях. Определение же целесообразности и необходимости, характера и объема использования Вооруженных Сил Российской Федерации, а равно исполнения государственными органами полномочий в указанных целях в конкретных ситуациях и обстоятельствах является прерогативой уполномоченных Конституцией Российской Федерации органов государственной власти. Также ими определяются возможность и формы оказания добровольческими формированиями, организациями или лицами содействия в выполнении задач, возложенных на Вооруженные Силы Российской Федерации. Конституция Российской Федерации, в том числе ее статьи 1, 2, 13, 15, 17–19, 21, 28, 29, 31, 55, 56, 59 и 751, не предполагает и не допускает, чтобы гарантированные ею права и свободы человека и гражданина использовались для отрицания конституционного строя Российской Федерации, в котором государство, образованное многонациональным народом Российской Федерации в определенных им параметрах, как гарант и средство обеспечения реализации и защиты прав и свобод человека и гражданина, 4 является конституционной ценностью, подлежащей уважению и защите гражданами Российской Федерации и всеми иными лицами, находящимися на территории России, а защита Отечества признается не только конституционной – юридической обязанностью, но и прежде всего долгом гражданина Российской Федерации. Как неоднократно отмечал Конституционный Суд Российской Федерации, если гражданин, осуществляя свои права и свободы (включая свободу мысли и слова, свободу творчества, право иметь и распространять убеждения и действовать сообразно с ними), в то же время нарушает права и свободы других лиц и такое нарушение (независимо от того, направлено оно против конкретных лиц или против общественного порядка в целом) носит общественно опасный и противоправный характер, то виновный может быть привлечен к публично-правовой ответственности, которая преследует цель охраны публичных интересов. При этом значение имеет не только форма выражения своих убеждений, но и способы распространения информации, а также ее содержание (определения от 25 сентября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Лолаевой Арианы Аслановны, поскольку она не отвечает требованиям Федерального конституционного закона «О Конституционном Суде Российской 9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