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646182-З/2022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Махнач Натальи Александровны на нарушение ее конституционных прав положениями статьи 33340 Налогового кодекса Российской Федерации и статьи 110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Н.А.Махнач,</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Государственная пошлина относится к федеральным сборам (пункт 10 статьи 13, пункт 1 статьи 33316 Налогового кодекса Российской Федерации), которые подлежат уплате в силу требования статьи 57 Конституции Российской Федерации об обязанности каждого платить законно установленные налоги и сборы. Как указал</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на судебную защиту, как неоднократно указывал Этот вывод в полной мере относится и к тем случаям, когда истец (кредитор) заявляет ходатайство об отказе от иска к субсидиарному должнику. Согласно статье 399 ГК Российской Федерации, 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 Кредитор вправе обратиться к такому лицу с новым исковым требованием – 7 исполнить неисполненное основным должником обязательство, если это предусмотрено условиями договора или допустимо в силу закона. Основной должник при этом вправе в любое время исполнить свое обязательство перед кредитором самостоятельно, в том числе и после подачи соответствующего искового заявления к субсидиарному должнику. Вместе с тем удовлетворение основным должником требований кредитора в полном объеме после подачи кредитором в суд искового заявления к субсидиарному должнику и до разрешения данного дела по существу не дает истцу (кредитору) права требовать от субсидиарного должника (ответчика) возмещения своих судебных расходов, включая государственную пошлину, в связи с невозможностью признания и удовлетворения субсидиарным должником заявленных исковых требований ввиду того, что они уже удовлетворены иным лицом (основным должником). Таким образом, оспариваемые нормы, позволяющие в зависимости от фактических обстоятельств конкретного дела взыскать судебные расходы со стороны либо вернуть уплаченную истцом государственную пошлину из федерального бюджета в размере и порядке, установленных налоговым законодательством, направлены на защиту законных прав и интересов истца и сами по себе не могут рассматриваться как нарушающие обозначенные в жалобе конституционные права заявительницы, а потому данная жалоба, как не отвечающая критериям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Махнач Натальи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