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2996-О/2023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Псковского регионального отделения политической партии «Российская объединенная демократическая партия «ЯБЛОКО» на нарушение его конституционных прав пунктом 14 статьи 35 и пунктом 11 статьи 38 Федерального закона «Об основных гарантиях избирательных прав и права на участие в референдуме граждан Российской Федерации», а также пунктом 10 статьи 32 Избирательного кодекса Псковской области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Псковского регионального отделения политической партии «Российская объединенная демократическая партия «ЯБЛОКО»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Псковское региональное отделение политической партии «Российская объединенная демократическая партия «ЯБЛОКО» (далее также – Псковское РО РОДП «ЯБЛОКО») оспаривает конституционность следующих законоположений: пункта 14 статьи 35 «Выдвижение кандидатов, списков кандидатов избирательными объединениями» и пункта 11 статьи 38 «Регистрация 2 кандидатов, списков кандидатов, порядок назначения референдума» Федерального закона от 12 июня 2002 года № 67-ФЗ «Об основных гарантиях избирательных прав и права на участие в референдуме граждан Российской Федерации»; пункта 10 статьи 32 «Представление документов о выдвижении кандидатов, единых списков кандидатов, выдвинутых избирательными объединениями, в избирательные комиссии» Избирательного кодекса Псковской области (Закон Псковской области от 1 августа 2003 года № 295- оз). Из представленных материалов следует, что решением суда общей юрисдикции, с которым согласились вышестоящие суды, заявителю отказано в удовлетворении требований о признании незаконным постановления избирательной комиссии об отказе в заверении списка кандидатов, выдвинутого Псковским РО РОДП «ЯБЛОКО» на выборах депутатов представительного органа местного самоуправления. Как установили суды, в период соответствующей избирательной кампании полномочиями по назначению и отзыву уполномоченных представителей избирательного объединения было наделено Бюро Регионального Совета Псковского РО РОДП «ЯБЛОКО» (далее – Бюро); в избирательную комиссию в последний день установленного срока наряду с прочими документами были представлены список уполномоченных представителей избирательного объединения, являвшийся приложением к решению конференции Псковского РО РОДП «ЯБЛОКО» от 17 июля 2022 года (само решение при этом представлено не было), а также выписка из протокола заседания Бюро от 18 июля 2022 года о назначении уполномоченных представителей избирательного объединения, не подписанная и не заверенная печатью. В связи с этим суды констатировали, что надлежащим образом оформленный документ о назначении уполномоченных представителей избирательного объединения среди документов, необходимых для заверения списка кандидатов, отсутствовал, а потому избирательная комиссия правомерно отказала в его заверении. 3 По мнению заявителя, оспариваемые законоположения не соответствуют Конституции Российской Федерации, в частности ее статьям 1 (часть 1), 18, 19 (часть 1) и 32 (часть 2), поскольку позволяют признавать содержащий ошибки в оформлении список уполномоченных представителей избирательного объединения не представленным в избирательную комиссию, а также допускают принятие избирательной комиссией решения об отказе в заверении списка кандидатов без уведомления избирательного объединения об обнаруженных ошибках, носящих, как полагает Псковское РО РОДП «ЯБЛОКО», технический характер.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Федерации, закрепляя право граждан избирать и быть избранными в органы государственной власти и органы местного самоуправления (статья 32, часть 2), непосредственно не определяет порядок его реализации. Как следует из ее статей 71 (пункт «в»), 72 (пункт «н» части 1) и 76 (части 1 и 2), регулирование избирательного права и установление порядка проведения выборов входят в компетенцию законодателя. Правовой основой регулирования отношений, в рамках которых реализуется конституционное право граждан избирать и быть избранными в органы государственной власти и органы местного самоуправления, является Федеральный закон «Об основных гарантиях избирательных прав и права на участие в референдуме граждан Российской Федерации», имеющий прямое действие и подлежащий применению на всей территории Российской Федерации (пункты 1 и 2 статьи 1). При этом субъекты Российской Федерации имеют собственное избирательное законодательство, на основе которого проводятся выборы в их органы государственной власти и органы местного самоуправления и обеспечиваются избирательные права граждан применительно к данным видам выборов; соответствующие законы субъекта Российской Федерации выступают при этом в качестве конкретизирующего 4 нормативного регулятора избирательных прав граждан, реализуемых ими при организации и проведении выборов в органы государственной власти субъекта Российской Федерации и органы местного самоуправления (Постановление Конституционного Суда Российской Федерации от 22 декабря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Псковского регионального отделения политической партии «Российская объединенная 6 демократическая партия «ЯБЛОКО»,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