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Параскуна Юрия Федоровича на нарушение его конституционных прав статьей 39014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Ю.Ф.Параскуна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Ю.Ф.Параскун, которому определением судьи Верховного Суда Российской Федерации было отказано в передаче кассационной жалобы на принятые по делу с его участием судебные постановления для рассмотрения в судебном заседании Судебной коллегии по гражданским делам Верховного Суда Российской Федерации, просит проверить конституционность статьи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2 По мнению заявителя, оспариваемое законоположение не соответствует статьям 15 (часть 1), 46 (часть 1) и 123 (часть 3) Конституции Российской Федерации, поскольку позволяет судье Верховного Суда Российской Федерации произвольно оценивать, какие допущенные нижестоящими судами нарушения норм материального права и (или) норм процессуального права являются существенными и влекущими отмену принятых ими постановлений.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Параскуна Юрия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