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552-О/2024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«ИС-Сервис» на нарушение его конституционных прав статьей 15 Гражданского кодекса Российской Федерации и частью 5 статьи 34 Федерального закона «О контрактной системе в сфере закупок товаров, работ, услуг для обеспечения государственных и муниципальных нужд»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«ИС-Сервис»,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«ИС-Сервис» (далее также – ООО «ИС-Сервис») оспаривает конституционность статьи 15 ГК Российской Федерации о возмещении убытков, а также части 5 статьи 34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об ответственности заказчика за неисполнение или ненадлежащее исполнение обязательств, предусмотренных контрактом. 2 Как следует из представленных материалов, решением Арбитражного суда Воронежской области от 27 сентября 2022 года, оставленным без изменения постановлением Девятнадцатого арбитражного апелляционного суда от 8 февраля 2023 года, удовлетворено требование ООО «ИС-Сервис» – поставщика по контракту, заключенному с государственным бюджетным учреждением дополнительного профессионального образования Воронежской области «Институт развития образования имени Н.Ф.Бунакова» после подведения итогов электронного аукциона, – о взыскании убытков в виде неустойки (пени) за просрочку исполнения обязательства по оплате контракта (цена которого при его заключении была незаконно снижена заказчиком). Постановлением Арбитражного суда Центрального округа от 13 июня 2023 года указанные судебные акты отменены, заявителю отказано в удовлетворении иска. Суд кассационной инстанции исходил из того, что оснований для взыскания неустойки (пени), исчисленной исходя из размера ранее взысканных судебным актом убытков, причиненных в результате незаконного снижения заказчиком цены данного контракта, не имеется, поскольку обязательства по контракту исполнены сторонами полностью и неустойка (пеня) не может начисляться на сумму таких убытков. Определением судьи Верховного Суда Российской Федерации от 9 августа 2023 года, с которым согласился заместитель Председателя данного суда (письмо от 26 сентября 2023 года), в передаче кассационной жалобы ООО «ИС-Сервис» для рассмотрения в судебном заседании суда кассационной инстанции отказано. По мнению заявителя, оспариваемые нормы противоречат статьям 8 (часть 2), 15 (часть 2), 17 (часть 3), 19 (части 1 и 2), 34, 35 (части 1–3), 45 (часть 1), 46 (части 1 и 2) и 55 (часть 3) Конституции Российской Федерации в той мере, в какой в системе действующего правового регулирования по смыслу, придаваемому им правоприменительной практикой, они препятствуют взысканию в пользу победителя торгов эквивалента неустойки, исчисляемой в связи с просрочкой исполнения обязательства по оплате контракта, цена которого при его заключении была незаконно снижена заказчиком. 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в статье 8 (часть 1) свободу экономической деятельности как одну из основ конституционного строя. Принципом экономической свободы предопределены правомочия, составляющие содержание конституционно гарантируемого права на свободное использование своих способностей и имущества для предпринимательской и иной не запрещенной законом экономической деятельности, реализуя которое граждане могут выбирать сферу этой деятельности и осуществлять ее индивидуально либо совместно с другими лицами, пользуясь конституционными гарантиями права собственности и поддержки государством добросовестной конкуренции (статьи 8, 34 и 35 Конституции Российской Федерации).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 контрактной системе в сфере закупок товаров, работ, услуг для обеспечения государственных и муниципальных нужд» регулирует отношения, направленные на обеспечение государственных и муниципальных нужд в целях повышения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этой сфере (часть 1 статьи 1). Тем самым данный Федеральный закон образует правовую основу участия в гражданском обороте государственного и муниципального заказчика (пункты 5 и 6 части 1 статьи 3).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ООО «ИС-Сервис»,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