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Гудкова Вячеслава Павловича на нарушение его конституционных прав пунктом 31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В.П.Гудкова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В.П.Гудков оспаривает конституционность пункта 31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(банкротстве)». Как следует из представленных материалов, вступившим в законную силу определением арбитражного суда, принятым в ходе рассмотрения дела о банкротстве хозяйственного общества – застройщика, В.П.Гудков (учредитель и директор должника) привлечен к субсидиарной ответственности по обязательствам должника в связи с нарушением 2 предусмотренных Федеральным законом «О несостоятельности (банкротстве)» обязанностей по подаче заявления должника о признании его банкротом в арбитражный суд и по передаче конкурсному управляющему документации должника, материальных и иных ценностей, а также в связи с совершением сделок, повлекших причинение существенного вреда имущественным правам кредиторов должника, включая участников долевого строительства; в части определения размера субсидиарной ответственности производство по обособленному спору приостановлено до окончания расчетов с кредиторами. Впоследствии производство по этому обособленному спору в обозначенной части прекращено в связи с прекращением производства по делу о банкротстве по причине погашения третьим лицом всех требований кредиторов, включенных в реестр требований кредиторов должника. Придя к выводу о том, что полное погашение требований кредиторов указанным лицом стало следствием проделанной конкурсным управляющим должника работы по привлечению контролирующего должника лица к субсидиарной ответственности, арбитражный суд, руководствуясь пунктом 31 статьи 206 Федерального закона «О несостоятельности (банкротстве)», взыскал с В.П.Гудкова проценты по вознаграждению конкурсного управляющего в определенном на основании данного законоположения размере. Соответствующее определение оставлено судами вышестоящих инстанций без изменения.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В.П.Гудкова, оспариваемая норма не соответствует статьям 17 (часть 3), 18, 19 (часть 1), 45 и 46 (часть 1) Конституции Российской Федерации в той мере, в какой по смыслу, придаваемому ей правоприменительной практикой, с учетом неопределенности ее нормативного содержания позволяет суду – без исследования вопросов о добросовестности арбитражного управляющего и надлежащей цели его 3 поведения – взыскивать стимулирующее вознаграждение арбитражного управляющего с контролирующего должника лица в ситуации, когда дело о банкротстве прекращено в связи с полным погашением требований кредиторов третьим лицом (что повлекло и прекращение производства по обособленному спору о привлечении контролирующего лица к субсидиарной ответственности) при наличии у арбитражного управляющего возможности требовать взыскания такого вознаграждения с указанного третьего лица. Это, как отмечает заявитель, нарушает баланс прав и законных интересов контролирующего должника лица и арбитражного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 учетом того, что достижение публично-правовых целей института банкротства призван обеспечивать арбитражный управляющий, наделяемый для этого полномочиями, которые в значительной степени носят публично- правовой характер и которые он должен осуществлять добросовестно и разумно в интересах должника, кредиторов и общества (Постановление Конституционного Суда Российской Федерации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Гудкова Вячеслава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