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Пискарева Максима Владимировича на нарушение его конституционных прав частями первой и второй статьи 61, частью четвертой статьи 65, частью третьей статьи 195, частью второй статьи 207 и главой 471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М.В.Пискарева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М.В.Пискарев, осужденный за совершение мошенничества и покушения на мошенничество, просит признать не соответствующими статьям 45, 46 (части 1 и 2), 47 (часть 1), 49, 50 (части 2 и 3), 120 (часть 1), 121 (часть 1) и 123 (часть 3) Конституции Российской Федерации следующие положения Уголовно-процессуального кодекса Российской Федерации: части первую и вторую статьи 61 «Обстоятельства, исключающие участие в производстве по уголовному делу», часть четвертую статьи 65 «Порядок рассмотрения заявления об отводе судьи», которые, по его 2 мнению, ввиду своей неопределенности позволяют рассматривать уголовное дело некомпетентному, пристрастному и заинтересованному в его исходе судье; часть третью статьи 195 «Порядок назначения судебной экспертизы», поскольку она, по утверждению М.В.Пискарева, ввиду своей неопределенности не конкретизирует, когда именно следователь должен знакомить обвиняемого с постановлением о назначении судебной экспертизы, не позволяя признавать такое ознакомление после проведения экспертизы недопустимым нарушением права на защиту; часть вторую статьи 207 «Дополнительная и повторная судебные экспертизы», как позволяющую назначать повторную экспертизу для устранения допущенных нарушений уголовно-процессуального законодательства лишь в целях доказывания виновности обвиняемого, не допуская такой возможности в целях защиты его прав; главу 471 «Производство в суде кассационной инстанции», которая, как полагает М.В.Пискарев, позволяет суду кассационной инстанции не оценивать доводы кассационной жалобы, лишая осужденного права на пересмотр обвинительного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Положения статьи 61 УПК Российской Федерации – согласно которым судья, прокурор, следователь, начальник органа дознания, начальник подразделения дознания, дознаватель не может участвовать в производстве по уголовному делу, если он по данному делу является потерпевшим, гражданским истцом, гражданским ответчиком или свидетелем, участвовал в качестве присяжного заседателя, эксперта, специалиста, переводчика, понятого, помощника судьи, секретаря судебного заседания, защитника, законного представителя подозреваемого, обвиняемого, представителя потерпевшего, гражданского истца или гражданского ответчика, а судья также – в качестве дознавателя, следователя, 3 прокурора в производстве по этому делу, является близким родственником или родственником любого из участников производства по этому делу (часть первая), а равно в случаях, если имеются иные обстоятельства, дающие основание полагать, что они лично, прямо или косвенно, заинтересованы в исходе данного уголовного дела (часть вторая), – являются элементом института отвода от участия в уголовном судопроизводстве, который применительно к судье, отправляющему правосудие по уголовному делу, служит гарантией его независимости (статья 81 этого Кодекса) и, в конечном итоге, правосудности принимаемого судебного решения. При этом, поскольку статья 61 УПК Российской Федерации не содержит исчерпывающего перечня обстоятельств, могущих свидетельствовать о личной, прямой или косвенной, заинтересованности председательствующего судьи в исходе дела, она не исключает возможность заявления ему отвода в связи с выявлением в ходе судебного разбирательства разнообразных обстоятельств, ставящих под сомнение его беспристрастность (Определение Конституционного Суда Российской Федерации от 23 июля 2020 года Положения статьи 195 УПК Российской Федерации неоднократно оспаривались в жалобах, направляемых в Часть вторая статьи 207 УПК Российской Федерации устанавливает, что в случаях возникновения сомнений в обоснованности заключения эксперта или наличия противоречий в выводах эксперта или экспертов по тем же вопросам может быть назначена повторная экспертиза. При этом необоснованным следует считать такое заключение эксперта, в котором недостаточно аргументированы выводы, не применены или неверно применены необходимые методы и методики экспертного исследования (пункт 15 постановления Пленума Верховного Суда Российской Федерации от 21 декабря 2010 года № 28 «О судебной экспертизе по уголовным делам»). В то же время эта норма, рассматриваемая во взаимосвязи с частью четвертой статьи 7 этого Кодекса, не предполагает произвольного отказа в удовлетворении заявленного ходатайства, если обстоятельства, об 5 установлении которых просит сторона, имеют значение для разрешения уголовного дела (определения Конституционного Суда Российской Федерации от 27 января 2011 года Нормы главы 471 УПК Российской Федерации, регламентирующие производство в суде кассационной инстанции, являются частью процессуального механизма пересмотра вступивших в законную силу судебных решений в целях обеспечения их законности и тем самым направлены не на ограничение, а, напротив, на защиту и обеспечение прав участников уголовного судопроизводства (определения Конституционного Суда Российской Федерации от 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Пискарева Максима Владимировича,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