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автономной некоммерческой организации «Институт права и публичной политики» на нарушение ее конституционных прав абзацами первым – одиннадцатым пункта 6 статьи 2, пунктом 10 статьи 131 и пунктом 7 статьи 32 Федерального закона «О некоммерческих организациях», а также частями 2–5 статьи 4 Федерального закона «О контроле за деятельностью лиц, находящихся под иностранным влиянием»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автономной некоммерческой организации «Институт права и публичной политики»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«Институт права и публичной политики» (далее – АНО «Институт права и публичной политики») оспаривает конституционность абзацев первого – одиннадцатого пункта 6 статьи 2 «Некоммерческая организация» и пункта 10 статьи 131 «Государственная регистрация некоммерческих организаций» (в настоящее время утратили силу), а также пункта 7 статьи 32 «Контроль за деятельностью некоммерческой организации» (в редакции, действовавшей до 2 вступления в силу Федерального закона от 14 июля 2022 года № 255-ФЗ) Федерального закона от 12 января 1996 года № 7-ФЗ «О некоммерческих организациях». Кроме того, заявитель оспаривает конституционность являющихся, по его утверждению, аналогичными перечисленным законоположениям частей 2–5 статьи 4 «Виды деятельности» Федерального закона от 14 июля 2022 года № 255-ФЗ «О контроле за деятельностью лиц, находящихся под иностранным влиянием». Как следует из представленных материалов, решением Замоскворецкого районного суда города Москвы от 4 октября 2021 года, с которым согласились вышестоящие суды, было отказано в удовлетворении требований заявителя о признании незаконным распоряжения уполномоченного органа о включении его в реестр некоммерческих организаций, выполняющих функции иностранного агента, и о возложении обязанности исключить его из данного реестра. При этом суды установили, что основанием для включения АНО «Институт права и публичной политики» в указанный реестр послужило получение иностранного финансирования и осуществление деятельности (участие в организации и проведении публичных мероприятий; организация и проведение публичных дебатов, дискуссий, выступлений; публичные обращения к органам публичной власти и их должностным лицам; влияние на деятельность этих органов путем действий, направленных на принятие, изменение, отмену нормативных актов; распространение мнений о решениях, принимаемых государственными органами), которая с учетом правовых позиций Конституционного Суда Российской Федерации, выраженных в Постановлении от 8 апреля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8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автономной некоммерческой организации «Институт права и публичной политики»,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