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автономной некоммерческой организации «Фонд защиты вкладчиков» на нарушение ее конституционных прав статьями 200 и 201 Гражданского кодекса Российской Федерации и частью 16 статьи 4 Федерального закона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автономной некоммерческой организации «Фонд защиты вкладчиков»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«Фонд защиты вкладчиков» (далее также – Фонд) оспаривает конституционность следующих положений: статьи 200 ГК Российской Федерации, в силу которой,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2 является надлежащим ответчиком по иску о защите этого права; по обязательствам с определенным сроком исполнения течение срока исковой давности начинается по окончании срока исполнения;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по регрессным обязательствам течение срока исковой давности начинается со дня исполнения основного обязательства; статьи 201 того же Кодекса о том, что перемена лиц в обязательстве не влечет изменения срока исковой давности и порядка его исчисления; части 16 статьи 4 Федерального закона от 2 апреля 2014 года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предусматривающей, что в целях удовлетворения приобретенных в соответствии с данным Федеральным законом прав (требований) к кредитным учреждениям Агент (в качестве которого выступает автономная некоммерческая организация «Фонд защиты вкладчиков») вправе осуществлять права кредитора в обязательствах перед такими кредитными учреждениями в отношении юридических лиц – должников кредитных учреждений, размер обязательств которых перед кредитным учреждением превышает 5 миллионов рублей или сумму, выраженную в иностранной валюте и эквивалентную 5 миллионам рублей, а также лиц, передавших свое имущество в залог в обеспечение исполнения обязательств таких юридических лиц; при осуществлении прав кредитора Агент, в частности, вправе предъявлять требование о погашении задолженности (об обращении взыскания на имущество) в свою пользу 3 указанным лицам в судебном и (или) во внесудебном порядке, в том числе обращаться с заявлениями о признании их банкротами и участвовать в делах об их банкротстве с правами кредитора, принимать иные меры, направленные на погашение такой задолженности, получать исполнение от указанных лиц в свою пользу, заявлять о правопреемстве в делах о взыскании с них задолженности, об исполнительных производствах, возбужденных по заявлениям кредитных учреждений, участвовать в делах о банкротстве указанных лиц в качестве правопреемника соответствующих кредитных учреждений. Из представленных материалов следует, что решением арбитражного суда, с которым согласились суды вышестоящих инстанций, отказано – в связи с истечением исковой давности – в удовлетворении исковых требований Фонда к двум обществам с ограниченной ответственностью о взыскании задолженности и обращении взыскания на недвижимое имущество. По мнению Фонда, оспариваемые положения в их взаимосвязи противоречат статьям 17 (часть 3), 18, 19 (часть 1) и 46 (часть 1) Конституции Российской Федерации, поскольку по смыслу, придаваемому правоприменительной практикой, не позволяют при разрешении судами конкретных дел по требованиям Фонда, предъявленным в порядке реализации им полномочий, предусмотренных частью 16 статьи 4 Федерального закона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к юридическим лицам – должникам кредитных учреждений, учесть, что право на предъявление соответствующих требований возникло у Фонда лишь после 12 февраля 2018 года, а значит, не позволяют исчислять срок исковой давности с этого момента. Фонд, кроме того, полагает, что ссылка должников на истечение исковой давности является злоупотреблением правом.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автономной некоммерческой организации «Фонд защиты вкладчиков»,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